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5445" w14:textId="178D2790" w:rsidR="00E93BF5" w:rsidRDefault="009350F6" w:rsidP="1B35B44C">
      <w:pPr>
        <w:spacing w:line="276" w:lineRule="auto"/>
        <w:ind w:right="-149"/>
        <w:jc w:val="both"/>
        <w:rPr>
          <w:rFonts w:ascii="Trebuchet MS" w:hAnsi="Trebuchet MS" w:cs="Arial"/>
          <w:b/>
          <w:bCs/>
          <w:sz w:val="32"/>
          <w:szCs w:val="32"/>
          <w:u w:val="single"/>
          <w:lang w:val="eu-ES"/>
          <w14:ligatures w14:val="none"/>
        </w:rPr>
      </w:pPr>
      <w:r w:rsidRPr="1B35B44C">
        <w:rPr>
          <w:rFonts w:ascii="Trebuchet MS" w:hAnsi="Trebuchet MS" w:cs="Arial"/>
          <w:b/>
          <w:bCs/>
          <w:sz w:val="32"/>
          <w:szCs w:val="32"/>
          <w:u w:val="single"/>
          <w:lang w:val="eu-ES"/>
          <w14:ligatures w14:val="none"/>
        </w:rPr>
        <w:t>NOTA DE PRENSA</w:t>
      </w:r>
    </w:p>
    <w:p w14:paraId="2AE483C5" w14:textId="77777777" w:rsidR="00EE41C7" w:rsidRPr="00AA6898" w:rsidRDefault="00EE41C7" w:rsidP="1B35B44C">
      <w:pPr>
        <w:spacing w:line="276" w:lineRule="auto"/>
        <w:ind w:right="-149"/>
        <w:jc w:val="both"/>
        <w:rPr>
          <w:rFonts w:ascii="Trebuchet MS" w:hAnsi="Trebuchet MS" w:cs="Arial"/>
          <w:b/>
          <w:bCs/>
          <w:sz w:val="32"/>
          <w:szCs w:val="32"/>
          <w:u w:val="single"/>
          <w:lang w:val="eu-ES"/>
          <w14:ligatures w14:val="none"/>
        </w:rPr>
      </w:pPr>
    </w:p>
    <w:p w14:paraId="65C1FC55" w14:textId="688E999D" w:rsidR="006D610B" w:rsidRDefault="006D610B" w:rsidP="006D610B">
      <w:pPr>
        <w:jc w:val="both"/>
        <w:rPr>
          <w:rFonts w:ascii="Trebuchet MS" w:eastAsia="Times New Roman" w:hAnsi="Trebuchet MS" w:cs="Arial"/>
          <w:b/>
          <w:bCs/>
          <w:sz w:val="38"/>
          <w:szCs w:val="38"/>
          <w:lang w:val="eu-ES"/>
          <w14:ligatures w14:val="none"/>
        </w:rPr>
      </w:pPr>
      <w:r w:rsidRPr="006D610B">
        <w:rPr>
          <w:rFonts w:ascii="Trebuchet MS" w:eastAsia="Times New Roman" w:hAnsi="Trebuchet MS" w:cs="Arial"/>
          <w:b/>
          <w:bCs/>
          <w:sz w:val="38"/>
          <w:szCs w:val="38"/>
          <w:lang w:val="eu-ES"/>
          <w14:ligatures w14:val="none"/>
        </w:rPr>
        <w:t>TRES PROYECTOS CON PARTICIPACIÓN VASCA MUESTRAN EL POTENCIAL DE HORIZONTE EUROPA PARA FINANCIAR LA I+D</w:t>
      </w:r>
      <w:r w:rsidR="006E4046">
        <w:rPr>
          <w:rFonts w:ascii="Trebuchet MS" w:eastAsia="Times New Roman" w:hAnsi="Trebuchet MS" w:cs="Arial"/>
          <w:b/>
          <w:bCs/>
          <w:sz w:val="38"/>
          <w:szCs w:val="38"/>
          <w:lang w:val="eu-ES"/>
          <w14:ligatures w14:val="none"/>
        </w:rPr>
        <w:t>+i</w:t>
      </w:r>
    </w:p>
    <w:p w14:paraId="1F5B281A" w14:textId="3547E6C2" w:rsidR="00EE41C7" w:rsidRDefault="004E7188" w:rsidP="006D610B">
      <w:pPr>
        <w:pStyle w:val="Prrafodelista"/>
        <w:numPr>
          <w:ilvl w:val="0"/>
          <w:numId w:val="10"/>
        </w:numPr>
        <w:jc w:val="both"/>
        <w:rPr>
          <w:rFonts w:ascii="Trebuchet MS" w:eastAsia="Times New Roman" w:hAnsi="Trebuchet MS" w:cs="Arial"/>
          <w:b/>
          <w:bCs/>
          <w14:ligatures w14:val="none"/>
        </w:rPr>
      </w:pPr>
      <w:r>
        <w:rPr>
          <w:rFonts w:ascii="Trebuchet MS" w:eastAsia="Times New Roman" w:hAnsi="Trebuchet MS" w:cs="Arial"/>
          <w:b/>
          <w:bCs/>
          <w:lang w:val="eu-ES"/>
          <w14:ligatures w14:val="none"/>
        </w:rPr>
        <w:t>La</w:t>
      </w:r>
      <w:r w:rsidR="00F128EE" w:rsidRPr="006D610B">
        <w:rPr>
          <w:rFonts w:ascii="Trebuchet MS" w:eastAsia="Times New Roman" w:hAnsi="Trebuchet MS" w:cs="Arial"/>
          <w:b/>
          <w:bCs/>
          <w14:ligatures w14:val="none"/>
        </w:rPr>
        <w:t xml:space="preserve"> jornada</w:t>
      </w:r>
      <w:r w:rsidR="00906AEE" w:rsidRPr="006D610B">
        <w:rPr>
          <w:rFonts w:ascii="Trebuchet MS" w:eastAsia="Times New Roman" w:hAnsi="Trebuchet MS" w:cs="Arial"/>
          <w:b/>
          <w:bCs/>
          <w14:ligatures w14:val="none"/>
        </w:rPr>
        <w:t xml:space="preserve"> informativa</w:t>
      </w:r>
      <w:r w:rsidR="00361658" w:rsidRPr="006D610B">
        <w:rPr>
          <w:rFonts w:ascii="Trebuchet MS" w:eastAsia="Times New Roman" w:hAnsi="Trebuchet MS" w:cs="Arial"/>
          <w:b/>
          <w:bCs/>
          <w14:ligatures w14:val="none"/>
        </w:rPr>
        <w:t xml:space="preserve"> organizada por Grupo SPRI y la Agencia Vasca de la Innovación</w:t>
      </w:r>
      <w:r w:rsidR="0077161D" w:rsidRPr="006D610B">
        <w:rPr>
          <w:rFonts w:ascii="Trebuchet MS" w:eastAsia="Times New Roman" w:hAnsi="Trebuchet MS" w:cs="Arial"/>
          <w:b/>
          <w:bCs/>
          <w14:ligatures w14:val="none"/>
        </w:rPr>
        <w:t>, Innobasque, como miembros del nodo vasco de la Enterprise Europe Network (EEN Basque),</w:t>
      </w:r>
      <w:r w:rsidR="00361658" w:rsidRPr="006D610B">
        <w:rPr>
          <w:rFonts w:ascii="Trebuchet MS" w:eastAsia="Times New Roman" w:hAnsi="Trebuchet MS" w:cs="Arial"/>
          <w:b/>
          <w:bCs/>
          <w14:ligatures w14:val="none"/>
        </w:rPr>
        <w:t xml:space="preserve"> ha abordado las próximas </w:t>
      </w:r>
      <w:r w:rsidR="0077161D" w:rsidRPr="006D610B">
        <w:rPr>
          <w:rFonts w:ascii="Trebuchet MS" w:eastAsia="Times New Roman" w:hAnsi="Trebuchet MS" w:cs="Arial"/>
          <w:b/>
          <w:bCs/>
          <w14:ligatures w14:val="none"/>
        </w:rPr>
        <w:t>oportunidades del programa marco europeo en los ámbitos del Clima, la Alimentación, la Bioeconomía y el Medio Ambiente</w:t>
      </w:r>
      <w:r w:rsidR="00946288">
        <w:t xml:space="preserve">, </w:t>
      </w:r>
      <w:r w:rsidR="00906AEE" w:rsidRPr="006D610B">
        <w:rPr>
          <w:rFonts w:ascii="Trebuchet MS" w:eastAsia="Times New Roman" w:hAnsi="Trebuchet MS" w:cs="Arial"/>
          <w:b/>
          <w:bCs/>
          <w14:ligatures w14:val="none"/>
        </w:rPr>
        <w:t xml:space="preserve">coincidiendo con la </w:t>
      </w:r>
      <w:r w:rsidR="00EC1DE2" w:rsidRPr="006D610B">
        <w:rPr>
          <w:rFonts w:ascii="Trebuchet MS" w:eastAsia="Times New Roman" w:hAnsi="Trebuchet MS" w:cs="Arial"/>
          <w:b/>
          <w:bCs/>
          <w14:ligatures w14:val="none"/>
        </w:rPr>
        <w:t xml:space="preserve">reciente </w:t>
      </w:r>
      <w:r w:rsidR="00906AEE" w:rsidRPr="006D610B">
        <w:rPr>
          <w:rFonts w:ascii="Trebuchet MS" w:eastAsia="Times New Roman" w:hAnsi="Trebuchet MS" w:cs="Arial"/>
          <w:b/>
          <w:bCs/>
          <w14:ligatures w14:val="none"/>
        </w:rPr>
        <w:t>publicación de los programas de trabajo 2026-2027</w:t>
      </w:r>
    </w:p>
    <w:p w14:paraId="22C1041B" w14:textId="77777777" w:rsidR="006E4046" w:rsidRPr="006E4046" w:rsidRDefault="006E4046" w:rsidP="006E4046">
      <w:pPr>
        <w:ind w:left="360"/>
        <w:jc w:val="both"/>
        <w:rPr>
          <w:rFonts w:ascii="Trebuchet MS" w:eastAsia="Times New Roman" w:hAnsi="Trebuchet MS" w:cs="Arial"/>
          <w:b/>
          <w:bCs/>
          <w14:ligatures w14:val="none"/>
        </w:rPr>
      </w:pPr>
    </w:p>
    <w:p w14:paraId="60176424" w14:textId="77777777" w:rsidR="003551BF" w:rsidRDefault="00B312BF" w:rsidP="00F128EE">
      <w:pPr>
        <w:jc w:val="both"/>
        <w:rPr>
          <w:rFonts w:ascii="Trebuchet MS" w:hAnsi="Trebuchet MS"/>
        </w:rPr>
      </w:pPr>
      <w:r w:rsidRPr="132E3745">
        <w:rPr>
          <w:rFonts w:ascii="Trebuchet MS" w:hAnsi="Trebuchet MS"/>
          <w:b/>
          <w:bCs/>
          <w:i/>
          <w:iCs/>
        </w:rPr>
        <w:t xml:space="preserve">INNOBASQUE, </w:t>
      </w:r>
      <w:r w:rsidR="0077161D">
        <w:rPr>
          <w:rFonts w:ascii="Trebuchet MS" w:hAnsi="Trebuchet MS"/>
          <w:b/>
          <w:bCs/>
          <w:i/>
          <w:iCs/>
        </w:rPr>
        <w:t>16</w:t>
      </w:r>
      <w:r w:rsidR="00F502C9" w:rsidRPr="132E3745">
        <w:rPr>
          <w:rFonts w:ascii="Trebuchet MS" w:hAnsi="Trebuchet MS"/>
          <w:b/>
          <w:bCs/>
          <w:i/>
          <w:iCs/>
        </w:rPr>
        <w:t xml:space="preserve"> de </w:t>
      </w:r>
      <w:r w:rsidR="00BC0383" w:rsidRPr="132E3745">
        <w:rPr>
          <w:rFonts w:ascii="Trebuchet MS" w:hAnsi="Trebuchet MS"/>
          <w:b/>
          <w:bCs/>
          <w:i/>
          <w:iCs/>
        </w:rPr>
        <w:t>diciembre</w:t>
      </w:r>
      <w:r w:rsidR="00F502C9" w:rsidRPr="132E3745">
        <w:rPr>
          <w:rFonts w:ascii="Trebuchet MS" w:hAnsi="Trebuchet MS"/>
          <w:b/>
          <w:bCs/>
          <w:i/>
          <w:iCs/>
        </w:rPr>
        <w:t xml:space="preserve"> de 2025</w:t>
      </w:r>
      <w:r w:rsidR="0077161D">
        <w:t xml:space="preserve">. </w:t>
      </w:r>
      <w:r w:rsidR="003551BF" w:rsidRPr="003551BF">
        <w:rPr>
          <w:rFonts w:ascii="Trebuchet MS" w:hAnsi="Trebuchet MS"/>
        </w:rPr>
        <w:t>l Grupo SPRI y la Agencia Vasca de la Innovación, miembros del nodo vasco de la Enterprise Europe Network (EEN Basque), han celebrado hoy en la sede de Innobasque en Zamudio una jornada informativa centrada en las nuevas oportunidades de financiación en I+D+i dentro del programa Horizonte Europa. El encuentro ha reunido a profesionales del ámbito empresarial, tecnológico y científico interesados en acceder a financiación europea en los clústeres de Clima y Medioambiente, Alimentación y Bioeconomía.</w:t>
      </w:r>
    </w:p>
    <w:p w14:paraId="6F71C826" w14:textId="77777777" w:rsidR="003551BF" w:rsidRPr="003551BF" w:rsidRDefault="003551BF" w:rsidP="003551BF">
      <w:pPr>
        <w:jc w:val="both"/>
        <w:rPr>
          <w:rFonts w:ascii="Trebuchet MS" w:hAnsi="Trebuchet MS"/>
        </w:rPr>
      </w:pPr>
      <w:r w:rsidRPr="003551BF">
        <w:rPr>
          <w:rFonts w:ascii="Trebuchet MS" w:hAnsi="Trebuchet MS"/>
        </w:rPr>
        <w:t>Tres casos prácticos con participación de entidades vascas que han conseguido financiación en Horizonte Europa han protagonizado uno de los espacios de la jornada informativa. El objetivo ha sido mostrar cómo se construyen proyectos ganadores y ofrecer referentes reales a las organizaciones que preparan nuevas propuestas de I+D+i.</w:t>
      </w:r>
    </w:p>
    <w:p w14:paraId="007E1704" w14:textId="77777777" w:rsidR="003551BF" w:rsidRDefault="003551BF" w:rsidP="00643C3A">
      <w:pPr>
        <w:jc w:val="both"/>
        <w:rPr>
          <w:rFonts w:ascii="Trebuchet MS" w:hAnsi="Trebuchet MS"/>
        </w:rPr>
      </w:pPr>
      <w:r w:rsidRPr="003551BF">
        <w:rPr>
          <w:rFonts w:ascii="Trebuchet MS" w:hAnsi="Trebuchet MS"/>
        </w:rPr>
        <w:t>Los tres casos prácticos seleccionados ejemplifican diferentes enfoques, tecnologías y modelos de colaboración. El proyecto BIOntier, enmarcado en el partenariado Circular Biobased Europe y que cuenta con la participación de Graphenea, pyme vasca especializada en la producción y comercialización de grafeno de alta calidad; del centro de investigación y desarrollo tecnológico Tecnalia; y del centro de investigación cooperativo BCMaterials, desarrolla biocomposites circulares y de altas prestaciones para múltiples aplicaciones industriales, demostrando el potencial de los materiales avanzados para una economía más sostenible.</w:t>
      </w:r>
    </w:p>
    <w:p w14:paraId="7E6B97A4" w14:textId="77777777" w:rsidR="003551BF" w:rsidRDefault="003551BF" w:rsidP="00643C3A">
      <w:pPr>
        <w:jc w:val="both"/>
        <w:rPr>
          <w:rFonts w:ascii="Trebuchet MS" w:hAnsi="Trebuchet MS"/>
        </w:rPr>
      </w:pPr>
      <w:r w:rsidRPr="003551BF">
        <w:rPr>
          <w:rFonts w:ascii="Trebuchet MS" w:hAnsi="Trebuchet MS"/>
        </w:rPr>
        <w:lastRenderedPageBreak/>
        <w:t>Por su parte, el proyecto SYMBIOREM, financiado en el Clúster 6 e impulsado desde la Universidad del País Vasco (EHU), junto con el centro tecnológico vasco especializado en tecnologías químicas, biotecnología y medioambiente Gaiker, y la pyme especializada en tecnologías de tratamiento de aguas, gases y control ambiental IRAGAZ WATIN S.A., trabaja en soluciones biotecnológicas y sistemas simbióticos para mejorar la sostenibilidad ambiental, económica y social en procesos de control y descontaminación.</w:t>
      </w:r>
    </w:p>
    <w:p w14:paraId="4CAEE2B9" w14:textId="77777777" w:rsidR="00DE71D4" w:rsidRDefault="00DE71D4" w:rsidP="00643C3A">
      <w:pPr>
        <w:jc w:val="both"/>
        <w:rPr>
          <w:rFonts w:ascii="Trebuchet MS" w:hAnsi="Trebuchet MS"/>
        </w:rPr>
      </w:pPr>
      <w:r w:rsidRPr="00DE71D4">
        <w:rPr>
          <w:rFonts w:ascii="Trebuchet MS" w:hAnsi="Trebuchet MS"/>
        </w:rPr>
        <w:t>Finalmente, el proyecto SEAREFINERY, también con participación de EHU, investiga la valorización de recursos marinos y residuos de procesado para desarrollar alimentos y materiales más sostenibles, en el marco del partenariado Sustainable Blue Economy Partnership.</w:t>
      </w:r>
    </w:p>
    <w:p w14:paraId="688269B0" w14:textId="7D1E5A1A" w:rsidR="00DE71D4" w:rsidRDefault="00DE71D4" w:rsidP="00F128EE">
      <w:pPr>
        <w:jc w:val="both"/>
        <w:rPr>
          <w:rFonts w:ascii="Trebuchet MS" w:hAnsi="Trebuchet MS"/>
        </w:rPr>
      </w:pPr>
      <w:r w:rsidRPr="00DE71D4">
        <w:rPr>
          <w:rFonts w:ascii="Trebuchet MS" w:hAnsi="Trebuchet MS"/>
        </w:rPr>
        <w:t>SYMBIOREM y SEAREFINERY ejemplifican el modelo de colaboración entre universidad, centro tecnológico y pyme, clave para trasladar el conocimiento científico al mercado y generar impacto real en términos de sostenibilidad y competitividad.</w:t>
      </w:r>
    </w:p>
    <w:p w14:paraId="550A6216" w14:textId="019FBF81" w:rsidR="00D20B56" w:rsidRPr="00D20B56" w:rsidRDefault="00D20B56" w:rsidP="00F128EE">
      <w:pPr>
        <w:jc w:val="both"/>
        <w:rPr>
          <w:rFonts w:ascii="Trebuchet MS" w:hAnsi="Trebuchet MS"/>
          <w:b/>
          <w:bCs/>
        </w:rPr>
      </w:pPr>
      <w:r>
        <w:rPr>
          <w:rFonts w:ascii="Trebuchet MS" w:hAnsi="Trebuchet MS"/>
          <w:b/>
          <w:bCs/>
        </w:rPr>
        <w:t>Oportunidades estratégicas</w:t>
      </w:r>
      <w:r w:rsidR="009C1F9D">
        <w:rPr>
          <w:rFonts w:ascii="Trebuchet MS" w:hAnsi="Trebuchet MS"/>
          <w:b/>
          <w:bCs/>
        </w:rPr>
        <w:t xml:space="preserve"> del programa de trabajo 2026-2027</w:t>
      </w:r>
    </w:p>
    <w:p w14:paraId="225511CB" w14:textId="334E078B" w:rsidR="00C34488" w:rsidRDefault="00F128EE" w:rsidP="00F128EE">
      <w:pPr>
        <w:jc w:val="both"/>
        <w:rPr>
          <w:rFonts w:ascii="Trebuchet MS" w:hAnsi="Trebuchet MS"/>
        </w:rPr>
      </w:pPr>
      <w:r w:rsidRPr="00F128EE">
        <w:rPr>
          <w:rFonts w:ascii="Trebuchet MS" w:hAnsi="Trebuchet MS"/>
        </w:rPr>
        <w:t xml:space="preserve">La jornada </w:t>
      </w:r>
      <w:r w:rsidR="0099195C">
        <w:rPr>
          <w:rFonts w:ascii="Trebuchet MS" w:hAnsi="Trebuchet MS"/>
        </w:rPr>
        <w:t>ha incluido</w:t>
      </w:r>
      <w:r w:rsidRPr="00F128EE">
        <w:rPr>
          <w:rFonts w:ascii="Trebuchet MS" w:hAnsi="Trebuchet MS"/>
        </w:rPr>
        <w:t xml:space="preserve"> una ponencia técnica a cargo de</w:t>
      </w:r>
      <w:r w:rsidR="00E73456" w:rsidRPr="00E73456">
        <w:t xml:space="preserve"> </w:t>
      </w:r>
      <w:r w:rsidR="00E73456" w:rsidRPr="00E73456">
        <w:rPr>
          <w:rFonts w:ascii="Trebuchet MS" w:hAnsi="Trebuchet MS"/>
        </w:rPr>
        <w:t>Juan Carlos García Carrasco</w:t>
      </w:r>
      <w:r w:rsidR="00E73456">
        <w:rPr>
          <w:rFonts w:ascii="Trebuchet MS" w:hAnsi="Trebuchet MS"/>
        </w:rPr>
        <w:t>,</w:t>
      </w:r>
      <w:r w:rsidRPr="00F128EE">
        <w:rPr>
          <w:rFonts w:ascii="Trebuchet MS" w:hAnsi="Trebuchet MS"/>
        </w:rPr>
        <w:t xml:space="preserve"> experto del Centro para el Desarrollo Tecnológico y la Innovación (CDTI), </w:t>
      </w:r>
      <w:r w:rsidR="00E73456">
        <w:rPr>
          <w:rFonts w:ascii="Trebuchet MS" w:hAnsi="Trebuchet MS"/>
        </w:rPr>
        <w:t>quien ha ofrecido</w:t>
      </w:r>
      <w:r w:rsidRPr="00F128EE">
        <w:rPr>
          <w:rFonts w:ascii="Trebuchet MS" w:hAnsi="Trebuchet MS"/>
        </w:rPr>
        <w:t xml:space="preserve"> una visión avanzada de las convocatorias internacionales que se abrirán a partir de 2026, </w:t>
      </w:r>
      <w:bookmarkStart w:id="0" w:name="_Hlk216707574"/>
      <w:r w:rsidRPr="00F128EE">
        <w:rPr>
          <w:rFonts w:ascii="Trebuchet MS" w:hAnsi="Trebuchet MS"/>
        </w:rPr>
        <w:t>coincidiendo con la publicación de los programas de trabajo 2026-2027 de Horizonte Europa</w:t>
      </w:r>
      <w:bookmarkEnd w:id="0"/>
      <w:r w:rsidRPr="00F128EE">
        <w:rPr>
          <w:rFonts w:ascii="Trebuchet MS" w:hAnsi="Trebuchet MS"/>
        </w:rPr>
        <w:t xml:space="preserve">. </w:t>
      </w:r>
    </w:p>
    <w:p w14:paraId="7630958B" w14:textId="0C732596" w:rsidR="00EB433D" w:rsidRDefault="00D20B56" w:rsidP="00EB433D">
      <w:pPr>
        <w:jc w:val="both"/>
        <w:rPr>
          <w:rFonts w:ascii="Trebuchet MS" w:hAnsi="Trebuchet MS"/>
        </w:rPr>
      </w:pPr>
      <w:r>
        <w:rPr>
          <w:rFonts w:ascii="Trebuchet MS" w:hAnsi="Trebuchet MS"/>
        </w:rPr>
        <w:t xml:space="preserve">En concreto, se han presentado </w:t>
      </w:r>
      <w:r w:rsidRPr="00F128EE">
        <w:rPr>
          <w:rFonts w:ascii="Trebuchet MS" w:hAnsi="Trebuchet MS"/>
        </w:rPr>
        <w:t xml:space="preserve">las principales convocatorias europeas previstas </w:t>
      </w:r>
      <w:r>
        <w:rPr>
          <w:rFonts w:ascii="Trebuchet MS" w:hAnsi="Trebuchet MS"/>
        </w:rPr>
        <w:t>para</w:t>
      </w:r>
      <w:r w:rsidRPr="00F128EE">
        <w:rPr>
          <w:rFonts w:ascii="Trebuchet MS" w:hAnsi="Trebuchet MS"/>
        </w:rPr>
        <w:t xml:space="preserve"> los Clústeres 5 (</w:t>
      </w:r>
      <w:r w:rsidRPr="005B1804">
        <w:rPr>
          <w:rFonts w:ascii="Trebuchet MS" w:hAnsi="Trebuchet MS"/>
        </w:rPr>
        <w:t xml:space="preserve">la parte correspondiente a Clima) </w:t>
      </w:r>
      <w:r w:rsidRPr="00F128EE">
        <w:rPr>
          <w:rFonts w:ascii="Trebuchet MS" w:hAnsi="Trebuchet MS"/>
        </w:rPr>
        <w:t xml:space="preserve">y 6 (Alimentación, Bioeconomía, Recursos Naturales, Agricultura y Medioambiente), así como oportunidades vinculadas a las Misiones de la Unión Europea relacionadas con océanos, suelos y adaptación al cambio climático. </w:t>
      </w:r>
      <w:r w:rsidR="00EB433D">
        <w:rPr>
          <w:rFonts w:ascii="Trebuchet MS" w:hAnsi="Trebuchet MS"/>
        </w:rPr>
        <w:t>Durante la explicación, s</w:t>
      </w:r>
      <w:r w:rsidR="00EB433D" w:rsidRPr="00F128EE">
        <w:rPr>
          <w:rFonts w:ascii="Trebuchet MS" w:hAnsi="Trebuchet MS"/>
        </w:rPr>
        <w:t xml:space="preserve">e </w:t>
      </w:r>
      <w:r w:rsidR="00EB433D">
        <w:rPr>
          <w:rFonts w:ascii="Trebuchet MS" w:hAnsi="Trebuchet MS"/>
        </w:rPr>
        <w:t>han detallado</w:t>
      </w:r>
      <w:r w:rsidR="00EB433D" w:rsidRPr="00F128EE">
        <w:rPr>
          <w:rFonts w:ascii="Trebuchet MS" w:hAnsi="Trebuchet MS"/>
        </w:rPr>
        <w:t xml:space="preserve"> calendarios provisionales, líneas temáticas prioritarias y condiciones específicas, así como oportunidades ligadas al EIT Food y a mecanismos de financiación en cascada.</w:t>
      </w:r>
      <w:r w:rsidR="00EB433D" w:rsidRPr="00EB433D">
        <w:rPr>
          <w:rFonts w:ascii="Trebuchet MS" w:hAnsi="Trebuchet MS"/>
        </w:rPr>
        <w:t xml:space="preserve"> </w:t>
      </w:r>
      <w:r w:rsidR="00EB433D" w:rsidRPr="00F128EE">
        <w:rPr>
          <w:rFonts w:ascii="Trebuchet MS" w:hAnsi="Trebuchet MS"/>
        </w:rPr>
        <w:t xml:space="preserve">También se </w:t>
      </w:r>
      <w:r w:rsidR="00EB433D">
        <w:rPr>
          <w:rFonts w:ascii="Trebuchet MS" w:hAnsi="Trebuchet MS"/>
        </w:rPr>
        <w:t>han abordado</w:t>
      </w:r>
      <w:r w:rsidR="00EB433D" w:rsidRPr="00F128EE">
        <w:rPr>
          <w:rFonts w:ascii="Trebuchet MS" w:hAnsi="Trebuchet MS"/>
        </w:rPr>
        <w:t xml:space="preserve"> iniciativas de partenariado estratégico como Circular Bio-based Europe y Sustainable Blue Economy Partnership</w:t>
      </w:r>
      <w:r w:rsidR="00EB433D">
        <w:rPr>
          <w:rFonts w:ascii="Trebuchet MS" w:hAnsi="Trebuchet MS"/>
        </w:rPr>
        <w:t xml:space="preserve"> y, por último</w:t>
      </w:r>
      <w:r w:rsidR="00EB433D" w:rsidRPr="00F128EE">
        <w:rPr>
          <w:rFonts w:ascii="Trebuchet MS" w:hAnsi="Trebuchet MS"/>
        </w:rPr>
        <w:t xml:space="preserve">, se </w:t>
      </w:r>
      <w:r w:rsidR="00EB433D">
        <w:rPr>
          <w:rFonts w:ascii="Trebuchet MS" w:hAnsi="Trebuchet MS"/>
        </w:rPr>
        <w:t>han presentado</w:t>
      </w:r>
      <w:r w:rsidR="00EB433D" w:rsidRPr="00F128EE">
        <w:rPr>
          <w:rFonts w:ascii="Trebuchet MS" w:hAnsi="Trebuchet MS"/>
        </w:rPr>
        <w:t xml:space="preserve"> los servicios de apoyo a la digitalización y la internacionalización que ofrecen el Basque Digital Innovation Hub y la Enterprise Europe Network.</w:t>
      </w:r>
    </w:p>
    <w:p w14:paraId="53D4E8A3" w14:textId="274BA318" w:rsidR="00F128EE" w:rsidRPr="00F128EE" w:rsidRDefault="00F128EE" w:rsidP="00D21165">
      <w:pPr>
        <w:jc w:val="both"/>
        <w:rPr>
          <w:rFonts w:ascii="Trebuchet MS" w:hAnsi="Trebuchet MS"/>
        </w:rPr>
      </w:pPr>
      <w:r w:rsidRPr="00F128EE">
        <w:rPr>
          <w:rFonts w:ascii="Trebuchet MS" w:hAnsi="Trebuchet MS"/>
        </w:rPr>
        <w:t xml:space="preserve">El programa se </w:t>
      </w:r>
      <w:r w:rsidR="00D20B56">
        <w:rPr>
          <w:rFonts w:ascii="Trebuchet MS" w:hAnsi="Trebuchet MS"/>
        </w:rPr>
        <w:t>ha completado</w:t>
      </w:r>
      <w:r w:rsidRPr="00F128EE">
        <w:rPr>
          <w:rFonts w:ascii="Trebuchet MS" w:hAnsi="Trebuchet MS"/>
        </w:rPr>
        <w:t xml:space="preserve"> con reuniones bilaterales entre las personas</w:t>
      </w:r>
      <w:r w:rsidR="00E035D5">
        <w:rPr>
          <w:rFonts w:ascii="Trebuchet MS" w:hAnsi="Trebuchet MS"/>
        </w:rPr>
        <w:t xml:space="preserve"> </w:t>
      </w:r>
      <w:r w:rsidRPr="00F128EE">
        <w:rPr>
          <w:rFonts w:ascii="Trebuchet MS" w:hAnsi="Trebuchet MS"/>
        </w:rPr>
        <w:t xml:space="preserve">asistentes y representantes del CDTI y de la Enterprise Europe Network, que </w:t>
      </w:r>
      <w:r w:rsidR="00D20B56">
        <w:rPr>
          <w:rFonts w:ascii="Trebuchet MS" w:hAnsi="Trebuchet MS"/>
        </w:rPr>
        <w:t>han permitido</w:t>
      </w:r>
      <w:r w:rsidRPr="00F128EE">
        <w:rPr>
          <w:rFonts w:ascii="Trebuchet MS" w:hAnsi="Trebuchet MS"/>
        </w:rPr>
        <w:t xml:space="preserve"> contrastar ideas de proyecto y recibir orientación directa para su encaje en futuras convocatorias. </w:t>
      </w:r>
    </w:p>
    <w:p w14:paraId="6F62B258" w14:textId="3B7A161D" w:rsidR="009350F6" w:rsidRPr="009350F6" w:rsidRDefault="009350F6" w:rsidP="1B35B44C">
      <w:pPr>
        <w:jc w:val="both"/>
      </w:pPr>
      <w:r w:rsidRPr="1B35B44C">
        <w:rPr>
          <w:b/>
          <w:bCs/>
          <w:u w:val="single"/>
        </w:rPr>
        <w:lastRenderedPageBreak/>
        <w:t>Más información</w:t>
      </w:r>
    </w:p>
    <w:p w14:paraId="0325EEC3" w14:textId="374F1B1A" w:rsidR="003859C5" w:rsidRDefault="00D21165" w:rsidP="1B35B44C">
      <w:pPr>
        <w:jc w:val="both"/>
        <w:rPr>
          <w:b/>
          <w:bCs/>
        </w:rPr>
      </w:pPr>
      <w:r>
        <w:rPr>
          <w:b/>
          <w:bCs/>
        </w:rPr>
        <w:t>Olalla Alonso</w:t>
      </w:r>
    </w:p>
    <w:p w14:paraId="2EF01C2E" w14:textId="5F58F12D" w:rsidR="0005327F" w:rsidRPr="009350F6" w:rsidRDefault="003859C5" w:rsidP="1B35B44C">
      <w:pPr>
        <w:jc w:val="both"/>
      </w:pPr>
      <w:r>
        <w:t xml:space="preserve">T. </w:t>
      </w:r>
      <w:r w:rsidR="006005BD">
        <w:t>688</w:t>
      </w:r>
      <w:r>
        <w:t xml:space="preserve">  </w:t>
      </w:r>
      <w:r w:rsidR="006005BD">
        <w:t>86</w:t>
      </w:r>
      <w:r w:rsidR="005A661A">
        <w:t>8</w:t>
      </w:r>
      <w:r>
        <w:t xml:space="preserve"> </w:t>
      </w:r>
      <w:r w:rsidR="005A661A">
        <w:t>384</w:t>
      </w:r>
      <w:r>
        <w:t xml:space="preserve"> / </w:t>
      </w:r>
      <w:hyperlink r:id="rId10" w:history="1">
        <w:r w:rsidR="006005BD" w:rsidRPr="008617E3">
          <w:rPr>
            <w:rStyle w:val="Hipervnculo"/>
          </w:rPr>
          <w:t>oalonso@innobasque.eus</w:t>
        </w:r>
      </w:hyperlink>
      <w:r>
        <w:t xml:space="preserve"> </w:t>
      </w:r>
    </w:p>
    <w:sectPr w:rsidR="0005327F" w:rsidRPr="009350F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6D51" w14:textId="77777777" w:rsidR="00A22D33" w:rsidRDefault="00A22D33" w:rsidP="005D3F0A">
      <w:pPr>
        <w:spacing w:after="0" w:line="240" w:lineRule="auto"/>
      </w:pPr>
      <w:r>
        <w:separator/>
      </w:r>
    </w:p>
  </w:endnote>
  <w:endnote w:type="continuationSeparator" w:id="0">
    <w:p w14:paraId="42131384" w14:textId="77777777" w:rsidR="00A22D33" w:rsidRDefault="00A22D33" w:rsidP="005D3F0A">
      <w:pPr>
        <w:spacing w:after="0" w:line="240" w:lineRule="auto"/>
      </w:pPr>
      <w:r>
        <w:continuationSeparator/>
      </w:r>
    </w:p>
  </w:endnote>
  <w:endnote w:type="continuationNotice" w:id="1">
    <w:p w14:paraId="704603EB" w14:textId="77777777" w:rsidR="00A22D33" w:rsidRDefault="00A22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04904"/>
      <w:docPartObj>
        <w:docPartGallery w:val="Page Numbers (Bottom of Page)"/>
        <w:docPartUnique/>
      </w:docPartObj>
    </w:sdtPr>
    <w:sdtContent>
      <w:p w14:paraId="6DE29268" w14:textId="32934387" w:rsidR="00506B16" w:rsidRDefault="00506B16">
        <w:pPr>
          <w:pStyle w:val="Piedepgina"/>
          <w:jc w:val="right"/>
        </w:pPr>
        <w:r>
          <w:fldChar w:fldCharType="begin"/>
        </w:r>
        <w:r>
          <w:instrText>PAGE   \* MERGEFORMAT</w:instrText>
        </w:r>
        <w:r>
          <w:fldChar w:fldCharType="separate"/>
        </w:r>
        <w:r>
          <w:t>2</w:t>
        </w:r>
        <w:r>
          <w:fldChar w:fldCharType="end"/>
        </w:r>
      </w:p>
    </w:sdtContent>
  </w:sdt>
  <w:p w14:paraId="720C56B6" w14:textId="77777777" w:rsidR="00506B16" w:rsidRDefault="00506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7860" w14:textId="77777777" w:rsidR="00A22D33" w:rsidRDefault="00A22D33" w:rsidP="005D3F0A">
      <w:pPr>
        <w:spacing w:after="0" w:line="240" w:lineRule="auto"/>
      </w:pPr>
      <w:r>
        <w:separator/>
      </w:r>
    </w:p>
  </w:footnote>
  <w:footnote w:type="continuationSeparator" w:id="0">
    <w:p w14:paraId="4FBD1687" w14:textId="77777777" w:rsidR="00A22D33" w:rsidRDefault="00A22D33" w:rsidP="005D3F0A">
      <w:pPr>
        <w:spacing w:after="0" w:line="240" w:lineRule="auto"/>
      </w:pPr>
      <w:r>
        <w:continuationSeparator/>
      </w:r>
    </w:p>
  </w:footnote>
  <w:footnote w:type="continuationNotice" w:id="1">
    <w:p w14:paraId="00B6790F" w14:textId="77777777" w:rsidR="00A22D33" w:rsidRDefault="00A22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4BA6DFB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F450CB"/>
    <w:multiLevelType w:val="hybridMultilevel"/>
    <w:tmpl w:val="9D069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0"/>
  </w:num>
  <w:num w:numId="2" w16cid:durableId="786243169">
    <w:abstractNumId w:val="8"/>
  </w:num>
  <w:num w:numId="3" w16cid:durableId="540674906">
    <w:abstractNumId w:val="1"/>
  </w:num>
  <w:num w:numId="4" w16cid:durableId="468937573">
    <w:abstractNumId w:val="7"/>
  </w:num>
  <w:num w:numId="5" w16cid:durableId="254704906">
    <w:abstractNumId w:val="4"/>
  </w:num>
  <w:num w:numId="6" w16cid:durableId="32925799">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2"/>
  </w:num>
  <w:num w:numId="8" w16cid:durableId="1422410134">
    <w:abstractNumId w:val="9"/>
  </w:num>
  <w:num w:numId="9" w16cid:durableId="285936752">
    <w:abstractNumId w:val="6"/>
  </w:num>
  <w:num w:numId="10" w16cid:durableId="1766421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07123"/>
    <w:rsid w:val="000079CC"/>
    <w:rsid w:val="00011882"/>
    <w:rsid w:val="0001345E"/>
    <w:rsid w:val="0001448C"/>
    <w:rsid w:val="0001485C"/>
    <w:rsid w:val="000170D6"/>
    <w:rsid w:val="00031039"/>
    <w:rsid w:val="000415DB"/>
    <w:rsid w:val="00044D6A"/>
    <w:rsid w:val="000454DA"/>
    <w:rsid w:val="0005249F"/>
    <w:rsid w:val="0005327F"/>
    <w:rsid w:val="000772BB"/>
    <w:rsid w:val="000877C7"/>
    <w:rsid w:val="0009787B"/>
    <w:rsid w:val="000A26B3"/>
    <w:rsid w:val="000A3985"/>
    <w:rsid w:val="000B06A2"/>
    <w:rsid w:val="000B1EB1"/>
    <w:rsid w:val="000B7CE7"/>
    <w:rsid w:val="000E4359"/>
    <w:rsid w:val="00101A30"/>
    <w:rsid w:val="00126458"/>
    <w:rsid w:val="00134472"/>
    <w:rsid w:val="00137AF9"/>
    <w:rsid w:val="00145DCD"/>
    <w:rsid w:val="001476A5"/>
    <w:rsid w:val="00153BF0"/>
    <w:rsid w:val="00170A3A"/>
    <w:rsid w:val="001776A0"/>
    <w:rsid w:val="00196E85"/>
    <w:rsid w:val="001A52F1"/>
    <w:rsid w:val="001A7FED"/>
    <w:rsid w:val="001D1D70"/>
    <w:rsid w:val="00207C78"/>
    <w:rsid w:val="00210A99"/>
    <w:rsid w:val="002140DA"/>
    <w:rsid w:val="00214D75"/>
    <w:rsid w:val="0022323C"/>
    <w:rsid w:val="00225D4F"/>
    <w:rsid w:val="00232634"/>
    <w:rsid w:val="00241709"/>
    <w:rsid w:val="002440FB"/>
    <w:rsid w:val="0025221F"/>
    <w:rsid w:val="002531AC"/>
    <w:rsid w:val="002607E5"/>
    <w:rsid w:val="002629F3"/>
    <w:rsid w:val="00270CDE"/>
    <w:rsid w:val="00281546"/>
    <w:rsid w:val="0028247C"/>
    <w:rsid w:val="00290C9C"/>
    <w:rsid w:val="00293D0C"/>
    <w:rsid w:val="002978A0"/>
    <w:rsid w:val="002A63B7"/>
    <w:rsid w:val="002B570F"/>
    <w:rsid w:val="002D310F"/>
    <w:rsid w:val="002F1863"/>
    <w:rsid w:val="003130D2"/>
    <w:rsid w:val="00323D09"/>
    <w:rsid w:val="00342C7D"/>
    <w:rsid w:val="003455EC"/>
    <w:rsid w:val="0034794B"/>
    <w:rsid w:val="0035138B"/>
    <w:rsid w:val="003551BF"/>
    <w:rsid w:val="00355FC8"/>
    <w:rsid w:val="00361658"/>
    <w:rsid w:val="00365CE9"/>
    <w:rsid w:val="003673C6"/>
    <w:rsid w:val="0037432C"/>
    <w:rsid w:val="00375ACD"/>
    <w:rsid w:val="003859C5"/>
    <w:rsid w:val="00394345"/>
    <w:rsid w:val="003965AA"/>
    <w:rsid w:val="003A46EA"/>
    <w:rsid w:val="003B41A0"/>
    <w:rsid w:val="003C4746"/>
    <w:rsid w:val="003C601A"/>
    <w:rsid w:val="003D6A1F"/>
    <w:rsid w:val="003E3137"/>
    <w:rsid w:val="003F1639"/>
    <w:rsid w:val="003F6443"/>
    <w:rsid w:val="00400E04"/>
    <w:rsid w:val="00407291"/>
    <w:rsid w:val="004113D0"/>
    <w:rsid w:val="00427051"/>
    <w:rsid w:val="00431CBF"/>
    <w:rsid w:val="004330DD"/>
    <w:rsid w:val="00451824"/>
    <w:rsid w:val="00455881"/>
    <w:rsid w:val="00461006"/>
    <w:rsid w:val="00461D42"/>
    <w:rsid w:val="00467CAD"/>
    <w:rsid w:val="004707CD"/>
    <w:rsid w:val="004739B4"/>
    <w:rsid w:val="004857A8"/>
    <w:rsid w:val="0049003D"/>
    <w:rsid w:val="0049271C"/>
    <w:rsid w:val="00493B02"/>
    <w:rsid w:val="004964C3"/>
    <w:rsid w:val="00496CA8"/>
    <w:rsid w:val="004A1EA1"/>
    <w:rsid w:val="004A3FB1"/>
    <w:rsid w:val="004A5359"/>
    <w:rsid w:val="004B1CA9"/>
    <w:rsid w:val="004B436B"/>
    <w:rsid w:val="004B7922"/>
    <w:rsid w:val="004C0069"/>
    <w:rsid w:val="004D0656"/>
    <w:rsid w:val="004D1899"/>
    <w:rsid w:val="004D4C19"/>
    <w:rsid w:val="004E24DB"/>
    <w:rsid w:val="004E7188"/>
    <w:rsid w:val="004F53CD"/>
    <w:rsid w:val="00506B16"/>
    <w:rsid w:val="00513E05"/>
    <w:rsid w:val="0051732B"/>
    <w:rsid w:val="00527365"/>
    <w:rsid w:val="00542DE7"/>
    <w:rsid w:val="00551750"/>
    <w:rsid w:val="00555AB6"/>
    <w:rsid w:val="00556E94"/>
    <w:rsid w:val="00562ACC"/>
    <w:rsid w:val="005656B3"/>
    <w:rsid w:val="0057111C"/>
    <w:rsid w:val="005715D5"/>
    <w:rsid w:val="00571B9B"/>
    <w:rsid w:val="00574CDC"/>
    <w:rsid w:val="00575105"/>
    <w:rsid w:val="00582641"/>
    <w:rsid w:val="00597540"/>
    <w:rsid w:val="005A661A"/>
    <w:rsid w:val="005B1804"/>
    <w:rsid w:val="005C4FC9"/>
    <w:rsid w:val="005D0FBC"/>
    <w:rsid w:val="005D220E"/>
    <w:rsid w:val="005D3F0A"/>
    <w:rsid w:val="005D57E8"/>
    <w:rsid w:val="005D6518"/>
    <w:rsid w:val="005E5C32"/>
    <w:rsid w:val="005F1725"/>
    <w:rsid w:val="005F2B39"/>
    <w:rsid w:val="005F3726"/>
    <w:rsid w:val="005F38F7"/>
    <w:rsid w:val="005F5391"/>
    <w:rsid w:val="005F7458"/>
    <w:rsid w:val="006005BD"/>
    <w:rsid w:val="006007CB"/>
    <w:rsid w:val="006053D4"/>
    <w:rsid w:val="0060677F"/>
    <w:rsid w:val="00607A29"/>
    <w:rsid w:val="006213B8"/>
    <w:rsid w:val="00635806"/>
    <w:rsid w:val="0064190A"/>
    <w:rsid w:val="00641D93"/>
    <w:rsid w:val="00643C3A"/>
    <w:rsid w:val="006463DC"/>
    <w:rsid w:val="00650700"/>
    <w:rsid w:val="00651324"/>
    <w:rsid w:val="0065518A"/>
    <w:rsid w:val="006565A5"/>
    <w:rsid w:val="00660446"/>
    <w:rsid w:val="00665AEF"/>
    <w:rsid w:val="006833D2"/>
    <w:rsid w:val="006B46C0"/>
    <w:rsid w:val="006C346C"/>
    <w:rsid w:val="006C4A15"/>
    <w:rsid w:val="006D0626"/>
    <w:rsid w:val="006D610B"/>
    <w:rsid w:val="006E11DF"/>
    <w:rsid w:val="006E1E70"/>
    <w:rsid w:val="006E4046"/>
    <w:rsid w:val="006F3589"/>
    <w:rsid w:val="006F6091"/>
    <w:rsid w:val="006F782F"/>
    <w:rsid w:val="00703A1D"/>
    <w:rsid w:val="007120F4"/>
    <w:rsid w:val="00713FFD"/>
    <w:rsid w:val="00715158"/>
    <w:rsid w:val="007161CE"/>
    <w:rsid w:val="00737B2A"/>
    <w:rsid w:val="007452B7"/>
    <w:rsid w:val="00745D4A"/>
    <w:rsid w:val="00750DEB"/>
    <w:rsid w:val="00752F89"/>
    <w:rsid w:val="007533FA"/>
    <w:rsid w:val="00753F25"/>
    <w:rsid w:val="00761C14"/>
    <w:rsid w:val="007628BA"/>
    <w:rsid w:val="00762B6D"/>
    <w:rsid w:val="00766D1C"/>
    <w:rsid w:val="0077096E"/>
    <w:rsid w:val="0077161D"/>
    <w:rsid w:val="00771CA7"/>
    <w:rsid w:val="00777EBA"/>
    <w:rsid w:val="007979AE"/>
    <w:rsid w:val="007A2D23"/>
    <w:rsid w:val="007A3BC0"/>
    <w:rsid w:val="007A586D"/>
    <w:rsid w:val="007A7FAC"/>
    <w:rsid w:val="007B268F"/>
    <w:rsid w:val="007B48AC"/>
    <w:rsid w:val="007C64C2"/>
    <w:rsid w:val="007D269D"/>
    <w:rsid w:val="007E0152"/>
    <w:rsid w:val="007E6CAF"/>
    <w:rsid w:val="007F11FC"/>
    <w:rsid w:val="007F2270"/>
    <w:rsid w:val="007F4C5B"/>
    <w:rsid w:val="007F5592"/>
    <w:rsid w:val="00802EFA"/>
    <w:rsid w:val="008051E0"/>
    <w:rsid w:val="00821823"/>
    <w:rsid w:val="00822046"/>
    <w:rsid w:val="00833397"/>
    <w:rsid w:val="00835D90"/>
    <w:rsid w:val="00840937"/>
    <w:rsid w:val="00844D07"/>
    <w:rsid w:val="008510B5"/>
    <w:rsid w:val="00871A9F"/>
    <w:rsid w:val="00875537"/>
    <w:rsid w:val="008777B7"/>
    <w:rsid w:val="00897F61"/>
    <w:rsid w:val="008A0306"/>
    <w:rsid w:val="008A0684"/>
    <w:rsid w:val="008A39CF"/>
    <w:rsid w:val="008A4E02"/>
    <w:rsid w:val="008A7171"/>
    <w:rsid w:val="008B02E5"/>
    <w:rsid w:val="008B2866"/>
    <w:rsid w:val="008B2ECD"/>
    <w:rsid w:val="008D5584"/>
    <w:rsid w:val="008D62C1"/>
    <w:rsid w:val="008E15FF"/>
    <w:rsid w:val="008E4CAF"/>
    <w:rsid w:val="008F1A80"/>
    <w:rsid w:val="008F3E17"/>
    <w:rsid w:val="00906AEE"/>
    <w:rsid w:val="00906EDF"/>
    <w:rsid w:val="00907F47"/>
    <w:rsid w:val="0092008D"/>
    <w:rsid w:val="00926415"/>
    <w:rsid w:val="009315FE"/>
    <w:rsid w:val="009350F6"/>
    <w:rsid w:val="00946288"/>
    <w:rsid w:val="00957B74"/>
    <w:rsid w:val="009651BA"/>
    <w:rsid w:val="00971EC9"/>
    <w:rsid w:val="00980B4D"/>
    <w:rsid w:val="00986D59"/>
    <w:rsid w:val="00986FD9"/>
    <w:rsid w:val="0099195C"/>
    <w:rsid w:val="009921EF"/>
    <w:rsid w:val="00994C72"/>
    <w:rsid w:val="009A207C"/>
    <w:rsid w:val="009A2EA0"/>
    <w:rsid w:val="009B2BC8"/>
    <w:rsid w:val="009B34CE"/>
    <w:rsid w:val="009B4972"/>
    <w:rsid w:val="009B4E59"/>
    <w:rsid w:val="009C1F9D"/>
    <w:rsid w:val="009C649C"/>
    <w:rsid w:val="009D3703"/>
    <w:rsid w:val="009E21C5"/>
    <w:rsid w:val="009E42A6"/>
    <w:rsid w:val="009E68B9"/>
    <w:rsid w:val="009F57D0"/>
    <w:rsid w:val="00A07DDB"/>
    <w:rsid w:val="00A108F2"/>
    <w:rsid w:val="00A165B0"/>
    <w:rsid w:val="00A21D18"/>
    <w:rsid w:val="00A22D33"/>
    <w:rsid w:val="00A32F29"/>
    <w:rsid w:val="00A33D0A"/>
    <w:rsid w:val="00A4050E"/>
    <w:rsid w:val="00A449A7"/>
    <w:rsid w:val="00A469C8"/>
    <w:rsid w:val="00A51487"/>
    <w:rsid w:val="00A53816"/>
    <w:rsid w:val="00A543CD"/>
    <w:rsid w:val="00A55DF1"/>
    <w:rsid w:val="00A605DC"/>
    <w:rsid w:val="00A645C9"/>
    <w:rsid w:val="00A65A14"/>
    <w:rsid w:val="00A65F3F"/>
    <w:rsid w:val="00A77F22"/>
    <w:rsid w:val="00A80ECC"/>
    <w:rsid w:val="00A85761"/>
    <w:rsid w:val="00A86774"/>
    <w:rsid w:val="00A867D2"/>
    <w:rsid w:val="00A87655"/>
    <w:rsid w:val="00AA5193"/>
    <w:rsid w:val="00AA6898"/>
    <w:rsid w:val="00AA68B8"/>
    <w:rsid w:val="00AB1FD9"/>
    <w:rsid w:val="00AD1A2A"/>
    <w:rsid w:val="00AD69D2"/>
    <w:rsid w:val="00AD6D72"/>
    <w:rsid w:val="00AF432B"/>
    <w:rsid w:val="00B006A8"/>
    <w:rsid w:val="00B134D2"/>
    <w:rsid w:val="00B226B9"/>
    <w:rsid w:val="00B24908"/>
    <w:rsid w:val="00B24952"/>
    <w:rsid w:val="00B25020"/>
    <w:rsid w:val="00B250C0"/>
    <w:rsid w:val="00B304D4"/>
    <w:rsid w:val="00B312BF"/>
    <w:rsid w:val="00B344A5"/>
    <w:rsid w:val="00B3691C"/>
    <w:rsid w:val="00B43375"/>
    <w:rsid w:val="00B433F9"/>
    <w:rsid w:val="00B50485"/>
    <w:rsid w:val="00B50B08"/>
    <w:rsid w:val="00B51AB0"/>
    <w:rsid w:val="00B537DD"/>
    <w:rsid w:val="00B70085"/>
    <w:rsid w:val="00B730AE"/>
    <w:rsid w:val="00B76377"/>
    <w:rsid w:val="00B77F39"/>
    <w:rsid w:val="00B95933"/>
    <w:rsid w:val="00BA36F6"/>
    <w:rsid w:val="00BB1C5B"/>
    <w:rsid w:val="00BB561A"/>
    <w:rsid w:val="00BC028D"/>
    <w:rsid w:val="00BC0383"/>
    <w:rsid w:val="00BD5B67"/>
    <w:rsid w:val="00BE4E9E"/>
    <w:rsid w:val="00BF13B8"/>
    <w:rsid w:val="00BF3852"/>
    <w:rsid w:val="00C01023"/>
    <w:rsid w:val="00C0277E"/>
    <w:rsid w:val="00C036FB"/>
    <w:rsid w:val="00C0738B"/>
    <w:rsid w:val="00C113C9"/>
    <w:rsid w:val="00C204C0"/>
    <w:rsid w:val="00C34488"/>
    <w:rsid w:val="00C36861"/>
    <w:rsid w:val="00C516DB"/>
    <w:rsid w:val="00C53EB0"/>
    <w:rsid w:val="00C53F01"/>
    <w:rsid w:val="00C542CD"/>
    <w:rsid w:val="00C573F5"/>
    <w:rsid w:val="00C7400A"/>
    <w:rsid w:val="00C7429F"/>
    <w:rsid w:val="00C75F76"/>
    <w:rsid w:val="00C83109"/>
    <w:rsid w:val="00C92EE6"/>
    <w:rsid w:val="00CA4982"/>
    <w:rsid w:val="00CA5BF4"/>
    <w:rsid w:val="00CB7A06"/>
    <w:rsid w:val="00CC254F"/>
    <w:rsid w:val="00CC77E6"/>
    <w:rsid w:val="00CD1A75"/>
    <w:rsid w:val="00CE4A52"/>
    <w:rsid w:val="00CF0440"/>
    <w:rsid w:val="00CF2C7C"/>
    <w:rsid w:val="00CF655B"/>
    <w:rsid w:val="00D0030A"/>
    <w:rsid w:val="00D11EBD"/>
    <w:rsid w:val="00D153B8"/>
    <w:rsid w:val="00D20B56"/>
    <w:rsid w:val="00D21165"/>
    <w:rsid w:val="00D322E1"/>
    <w:rsid w:val="00D32952"/>
    <w:rsid w:val="00D33D5B"/>
    <w:rsid w:val="00D52680"/>
    <w:rsid w:val="00D54454"/>
    <w:rsid w:val="00D64019"/>
    <w:rsid w:val="00D658CA"/>
    <w:rsid w:val="00D6591A"/>
    <w:rsid w:val="00D67DF5"/>
    <w:rsid w:val="00D714DC"/>
    <w:rsid w:val="00D75E43"/>
    <w:rsid w:val="00D77C35"/>
    <w:rsid w:val="00D80716"/>
    <w:rsid w:val="00D87153"/>
    <w:rsid w:val="00D97BA5"/>
    <w:rsid w:val="00DA14B6"/>
    <w:rsid w:val="00DB11A1"/>
    <w:rsid w:val="00DB546C"/>
    <w:rsid w:val="00DC350C"/>
    <w:rsid w:val="00DC3791"/>
    <w:rsid w:val="00DC39BD"/>
    <w:rsid w:val="00DE7075"/>
    <w:rsid w:val="00DE71D4"/>
    <w:rsid w:val="00DF1617"/>
    <w:rsid w:val="00DF2C6A"/>
    <w:rsid w:val="00E035D5"/>
    <w:rsid w:val="00E063E1"/>
    <w:rsid w:val="00E16001"/>
    <w:rsid w:val="00E17B6B"/>
    <w:rsid w:val="00E35BA5"/>
    <w:rsid w:val="00E35EB7"/>
    <w:rsid w:val="00E35ED2"/>
    <w:rsid w:val="00E457CB"/>
    <w:rsid w:val="00E52774"/>
    <w:rsid w:val="00E552EE"/>
    <w:rsid w:val="00E646FD"/>
    <w:rsid w:val="00E73456"/>
    <w:rsid w:val="00E7568B"/>
    <w:rsid w:val="00E93BF5"/>
    <w:rsid w:val="00EA31D2"/>
    <w:rsid w:val="00EB3518"/>
    <w:rsid w:val="00EB433D"/>
    <w:rsid w:val="00EB4AB3"/>
    <w:rsid w:val="00EC1DE2"/>
    <w:rsid w:val="00EC7BF0"/>
    <w:rsid w:val="00ED721B"/>
    <w:rsid w:val="00ED7C30"/>
    <w:rsid w:val="00EE41C7"/>
    <w:rsid w:val="00EE69D2"/>
    <w:rsid w:val="00F128EE"/>
    <w:rsid w:val="00F21A7B"/>
    <w:rsid w:val="00F23614"/>
    <w:rsid w:val="00F31D3E"/>
    <w:rsid w:val="00F423CD"/>
    <w:rsid w:val="00F4373E"/>
    <w:rsid w:val="00F4497C"/>
    <w:rsid w:val="00F502C9"/>
    <w:rsid w:val="00F65BEF"/>
    <w:rsid w:val="00F74A4C"/>
    <w:rsid w:val="00F75C76"/>
    <w:rsid w:val="00F8056F"/>
    <w:rsid w:val="00F80F59"/>
    <w:rsid w:val="00F90C8B"/>
    <w:rsid w:val="00F95AA9"/>
    <w:rsid w:val="00FB0D91"/>
    <w:rsid w:val="00FB14BD"/>
    <w:rsid w:val="00FB20BE"/>
    <w:rsid w:val="00FB3636"/>
    <w:rsid w:val="00FB3882"/>
    <w:rsid w:val="00FB7311"/>
    <w:rsid w:val="00FC036B"/>
    <w:rsid w:val="00FC232C"/>
    <w:rsid w:val="00FC74D5"/>
    <w:rsid w:val="00FE1F57"/>
    <w:rsid w:val="025DCE50"/>
    <w:rsid w:val="02D416E0"/>
    <w:rsid w:val="034911D1"/>
    <w:rsid w:val="04EE0E6E"/>
    <w:rsid w:val="063802D3"/>
    <w:rsid w:val="0776DF48"/>
    <w:rsid w:val="0CB20318"/>
    <w:rsid w:val="0DE4282D"/>
    <w:rsid w:val="11506EE1"/>
    <w:rsid w:val="132E3745"/>
    <w:rsid w:val="138505DA"/>
    <w:rsid w:val="154950BF"/>
    <w:rsid w:val="1894DB67"/>
    <w:rsid w:val="1A23BA55"/>
    <w:rsid w:val="1B35B44C"/>
    <w:rsid w:val="1CADA3B0"/>
    <w:rsid w:val="1F1CF7B7"/>
    <w:rsid w:val="218E15EE"/>
    <w:rsid w:val="253E4BB1"/>
    <w:rsid w:val="26D9119D"/>
    <w:rsid w:val="273CCBED"/>
    <w:rsid w:val="2A41873E"/>
    <w:rsid w:val="2A73A017"/>
    <w:rsid w:val="2BCC9FCD"/>
    <w:rsid w:val="2CC0E87B"/>
    <w:rsid w:val="31370A12"/>
    <w:rsid w:val="3146EA1F"/>
    <w:rsid w:val="31F7B367"/>
    <w:rsid w:val="35591C76"/>
    <w:rsid w:val="397646BE"/>
    <w:rsid w:val="39B7B51C"/>
    <w:rsid w:val="3AC697BE"/>
    <w:rsid w:val="3B39CA27"/>
    <w:rsid w:val="3B829E88"/>
    <w:rsid w:val="3BA4E9C4"/>
    <w:rsid w:val="3BFE04C4"/>
    <w:rsid w:val="3D1302A8"/>
    <w:rsid w:val="41FD1963"/>
    <w:rsid w:val="421C6924"/>
    <w:rsid w:val="448E7A81"/>
    <w:rsid w:val="44FA9338"/>
    <w:rsid w:val="4566932F"/>
    <w:rsid w:val="4698E9E6"/>
    <w:rsid w:val="4805F52E"/>
    <w:rsid w:val="48896CE1"/>
    <w:rsid w:val="48A15A4C"/>
    <w:rsid w:val="49DC8A69"/>
    <w:rsid w:val="4AE7F512"/>
    <w:rsid w:val="4CA28058"/>
    <w:rsid w:val="4D49D1B8"/>
    <w:rsid w:val="504C23A4"/>
    <w:rsid w:val="50E96ACC"/>
    <w:rsid w:val="51C7F585"/>
    <w:rsid w:val="5EB737E2"/>
    <w:rsid w:val="5EF79E45"/>
    <w:rsid w:val="5FC4AAE1"/>
    <w:rsid w:val="612AD8C9"/>
    <w:rsid w:val="61EE5C5A"/>
    <w:rsid w:val="62758501"/>
    <w:rsid w:val="63DE6FC2"/>
    <w:rsid w:val="64BD3DE1"/>
    <w:rsid w:val="6611DDC5"/>
    <w:rsid w:val="667DDF7A"/>
    <w:rsid w:val="68C55A2B"/>
    <w:rsid w:val="68E5C882"/>
    <w:rsid w:val="6E32286A"/>
    <w:rsid w:val="763E4845"/>
    <w:rsid w:val="7665D1FA"/>
    <w:rsid w:val="7C8C2E11"/>
    <w:rsid w:val="7CE1541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882"/>
  <w15:chartTrackingRefBased/>
  <w15:docId w15:val="{D7BEDEA5-CDB2-4F05-8846-0AD26CCC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9E9F53D7-E239-4A65-9B61-DD13DFEB2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725</Words>
  <Characters>3991</Characters>
  <Application>Microsoft Office Word</Application>
  <DocSecurity>0</DocSecurity>
  <Lines>33</Lines>
  <Paragraphs>9</Paragraphs>
  <ScaleCrop>false</ScaleCrop>
  <Company/>
  <LinksUpToDate>false</LinksUpToDate>
  <CharactersWithSpaces>4707</CharactersWithSpaces>
  <SharedDoc>false</SharedDoc>
  <HLinks>
    <vt:vector size="6" baseType="variant">
      <vt:variant>
        <vt:i4>5111916</vt:i4>
      </vt:variant>
      <vt:variant>
        <vt:i4>0</vt:i4>
      </vt:variant>
      <vt:variant>
        <vt:i4>0</vt:i4>
      </vt:variant>
      <vt:variant>
        <vt:i4>5</vt:i4>
      </vt:variant>
      <vt:variant>
        <vt:lpwstr>mailto:alarizgoitia@innobasque.eus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170</cp:revision>
  <cp:lastPrinted>2025-12-10T08:29:00Z</cp:lastPrinted>
  <dcterms:created xsi:type="dcterms:W3CDTF">2025-09-24T11:03:00Z</dcterms:created>
  <dcterms:modified xsi:type="dcterms:W3CDTF">2025-12-15T15:22:00Z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