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E3686" w:rsidR="00265C84" w:rsidP="005E3686" w:rsidRDefault="005E3686" w14:paraId="715DC777" w14:textId="77777777">
      <w:pPr>
        <w:ind w:right="-149"/>
        <w:rPr>
          <w:rFonts w:ascii="Trebuchet MS" w:hAnsi="Trebuchet MS" w:cs="Arial"/>
          <w:b/>
          <w:sz w:val="32"/>
          <w:szCs w:val="32"/>
          <w:u w:val="single"/>
          <w:lang w:val="eu-ES"/>
        </w:rPr>
      </w:pPr>
      <w:r w:rsidRPr="005E3686">
        <w:rPr>
          <w:rFonts w:ascii="Trebuchet MS" w:hAnsi="Trebuchet MS" w:cs="Arial"/>
          <w:b/>
          <w:sz w:val="32"/>
          <w:szCs w:val="32"/>
          <w:u w:val="single"/>
          <w:lang w:val="eu-ES"/>
        </w:rPr>
        <w:t>PRENTSA-OHARRA</w:t>
      </w:r>
    </w:p>
    <w:p w:rsidR="00265C84" w:rsidRDefault="00265C84" w14:paraId="715DC778" w14:textId="77777777">
      <w:pPr>
        <w:ind w:right="-149"/>
        <w:rPr>
          <w:rFonts w:ascii="Trebuchet MS" w:hAnsi="Trebuchet MS" w:cs="Arial"/>
          <w:b/>
          <w:sz w:val="32"/>
          <w:szCs w:val="32"/>
          <w:u w:val="single"/>
          <w:lang w:val="eu-ES"/>
        </w:rPr>
      </w:pPr>
    </w:p>
    <w:p w:rsidRPr="007619AD" w:rsidR="00265C84" w:rsidP="007619AD" w:rsidRDefault="005E3686" w14:paraId="715DC779" w14:textId="77777777">
      <w:pPr>
        <w:jc w:val="both"/>
        <w:rPr>
          <w:rFonts w:ascii="Trebuchet MS" w:hAnsi="Trebuchet MS" w:eastAsia="Times New Roman" w:cs="Arial"/>
          <w:b/>
          <w:sz w:val="38"/>
          <w:szCs w:val="38"/>
          <w:lang w:val="eu-ES"/>
        </w:rPr>
      </w:pPr>
      <w:r w:rsidRPr="007619AD">
        <w:rPr>
          <w:rFonts w:ascii="Trebuchet MS" w:hAnsi="Trebuchet MS" w:eastAsia="Times New Roman" w:cs="Arial"/>
          <w:b/>
          <w:sz w:val="38"/>
          <w:szCs w:val="38"/>
          <w:lang w:val="eu-ES"/>
        </w:rPr>
        <w:t>BERRIKUNTZAREN EUSKAL AGENTZIAK “FORMAKUNTZA BERRIKUNTZAN” PROGRAMAREN LEHEN SEIHILEKOA AURKEZTU DU</w:t>
      </w:r>
      <w:r w:rsidRPr="007619AD" w:rsidR="007619AD">
        <w:rPr>
          <w:rFonts w:ascii="Trebuchet MS" w:hAnsi="Trebuchet MS" w:eastAsia="Times New Roman" w:cs="Arial"/>
          <w:b/>
          <w:sz w:val="38"/>
          <w:szCs w:val="38"/>
          <w:lang w:val="eu-ES"/>
        </w:rPr>
        <w:t>:</w:t>
      </w:r>
      <w:r w:rsidRPr="007619AD">
        <w:rPr>
          <w:rFonts w:ascii="Trebuchet MS" w:hAnsi="Trebuchet MS" w:eastAsia="Times New Roman" w:cs="Arial"/>
          <w:b/>
          <w:sz w:val="38"/>
          <w:szCs w:val="38"/>
          <w:lang w:val="eu-ES"/>
        </w:rPr>
        <w:t xml:space="preserve"> 15 IKASTARO</w:t>
      </w:r>
      <w:r w:rsidRPr="007619AD" w:rsidR="007619AD">
        <w:rPr>
          <w:rFonts w:ascii="Trebuchet MS" w:hAnsi="Trebuchet MS" w:eastAsia="Times New Roman" w:cs="Arial"/>
          <w:b/>
          <w:sz w:val="38"/>
          <w:szCs w:val="38"/>
          <w:lang w:val="eu-ES"/>
        </w:rPr>
        <w:t xml:space="preserve"> IZANGO DIRA GUZTIRA</w:t>
      </w:r>
      <w:r w:rsidRPr="007619AD">
        <w:rPr>
          <w:rFonts w:ascii="Trebuchet MS" w:hAnsi="Trebuchet MS" w:eastAsia="Times New Roman" w:cs="Arial"/>
          <w:b/>
          <w:sz w:val="38"/>
          <w:szCs w:val="38"/>
          <w:lang w:val="eu-ES"/>
        </w:rPr>
        <w:t>, EUSKAL ENPRESEN ETA ENTITATEEN ERRONKEI ERANTZUTEKO</w:t>
      </w:r>
    </w:p>
    <w:p w:rsidRPr="00924F59" w:rsidR="007619AD" w:rsidP="007619AD" w:rsidRDefault="007619AD" w14:paraId="715DC77A" w14:textId="77777777">
      <w:pPr>
        <w:pStyle w:val="Prrafodelista"/>
        <w:numPr>
          <w:ilvl w:val="0"/>
          <w:numId w:val="1"/>
        </w:numPr>
        <w:jc w:val="both"/>
        <w:rPr>
          <w:rFonts w:ascii="Trebuchet MS" w:hAnsi="Trebuchet MS" w:eastAsia="Times New Roman" w:cs="Arial"/>
          <w:b/>
          <w:bCs/>
          <w:lang w:val="eu-ES"/>
        </w:rPr>
      </w:pPr>
      <w:r w:rsidRPr="007619AD">
        <w:rPr>
          <w:rFonts w:ascii="Trebuchet MS" w:hAnsi="Trebuchet MS" w:eastAsia="Times New Roman" w:cs="Arial"/>
          <w:b/>
          <w:bCs/>
          <w:lang w:val="eu-ES"/>
        </w:rPr>
        <w:t>Ikastaroak hiru bloketan banaturik daude, eta bloke bakoitza profil jakinen beharrizanetara egokiturik dago: ETEak, I+G+b arloa nazioartekotzeko interesa duten enpresak eta entitateak eta Agentziako bazkideak</w:t>
      </w:r>
    </w:p>
    <w:p w:rsidRPr="00924F59" w:rsidR="007619AD" w:rsidP="007619AD" w:rsidRDefault="007619AD" w14:paraId="715DC77B" w14:textId="77777777">
      <w:pPr>
        <w:pStyle w:val="Prrafodelista"/>
        <w:numPr>
          <w:ilvl w:val="0"/>
          <w:numId w:val="1"/>
        </w:numPr>
        <w:jc w:val="both"/>
        <w:rPr>
          <w:rFonts w:ascii="Trebuchet MS" w:hAnsi="Trebuchet MS" w:eastAsia="Times New Roman" w:cs="Arial"/>
          <w:b/>
          <w:bCs/>
          <w:lang w:val="eu-ES"/>
        </w:rPr>
      </w:pPr>
      <w:r w:rsidRPr="007619AD">
        <w:rPr>
          <w:rFonts w:ascii="Trebuchet MS" w:hAnsi="Trebuchet MS" w:eastAsia="Times New Roman" w:cs="Arial"/>
          <w:b/>
          <w:bCs/>
          <w:lang w:val="eu-ES"/>
        </w:rPr>
        <w:t>Jakintzaren esparru bakoitzeko adituek eta profesionalek emango dituzte ikastaroak, xede eta asmo praktiko nabarmenarekin: parte hartzen duten enpresa eta antolakundeen gaitasun berritzailea hobetzea</w:t>
      </w:r>
    </w:p>
    <w:p w:rsidRPr="00924F59" w:rsidR="007619AD" w:rsidP="007619AD" w:rsidRDefault="007619AD" w14:paraId="715DC77C" w14:textId="77777777">
      <w:pPr>
        <w:pStyle w:val="Prrafodelista"/>
        <w:numPr>
          <w:ilvl w:val="0"/>
          <w:numId w:val="1"/>
        </w:numPr>
        <w:jc w:val="both"/>
        <w:rPr>
          <w:rFonts w:ascii="Trebuchet MS" w:hAnsi="Trebuchet MS" w:eastAsia="Times New Roman" w:cs="Arial"/>
          <w:b/>
          <w:bCs/>
          <w:lang w:val="eu-ES"/>
        </w:rPr>
      </w:pPr>
      <w:r w:rsidRPr="007619AD">
        <w:rPr>
          <w:rFonts w:ascii="Trebuchet MS" w:hAnsi="Trebuchet MS" w:eastAsia="Times New Roman" w:cs="Arial"/>
          <w:b/>
          <w:bCs/>
          <w:lang w:val="eu-ES"/>
        </w:rPr>
        <w:t xml:space="preserve">"Formakuntza Berrikuntza” programak zubi lanak egiten ditu enpresak berrikuntzaren euskal ekosisteman sar daitezen eta berrikuntza bultzatzeko eskueran dituzten soluzioak lor ditzaten  </w:t>
      </w:r>
    </w:p>
    <w:p w:rsidRPr="007619AD" w:rsidR="007619AD" w:rsidP="007619AD" w:rsidRDefault="00924F59" w14:paraId="715DC77D" w14:textId="242ADAAB">
      <w:pPr>
        <w:pStyle w:val="Prrafodelista"/>
        <w:numPr>
          <w:ilvl w:val="0"/>
          <w:numId w:val="1"/>
        </w:numPr>
        <w:jc w:val="both"/>
        <w:rPr>
          <w:rFonts w:ascii="Trebuchet MS" w:hAnsi="Trebuchet MS" w:eastAsia="Times New Roman" w:cs="Arial"/>
          <w:b/>
          <w:bCs/>
        </w:rPr>
      </w:pPr>
      <w:hyperlink w:history="1" r:id="rId10">
        <w:r w:rsidRPr="00924F59" w:rsidR="007619AD">
          <w:rPr>
            <w:rStyle w:val="Hipervnculo"/>
            <w:rFonts w:ascii="Trebuchet MS" w:hAnsi="Trebuchet MS" w:eastAsia="Times New Roman" w:cs="Arial"/>
            <w:b/>
            <w:bCs/>
            <w:lang w:val="eu-ES"/>
          </w:rPr>
          <w:t>Katalogo osoa</w:t>
        </w:r>
      </w:hyperlink>
      <w:r w:rsidRPr="007619AD" w:rsidR="007619AD">
        <w:rPr>
          <w:rFonts w:ascii="Trebuchet MS" w:hAnsi="Trebuchet MS" w:eastAsia="Times New Roman" w:cs="Arial"/>
          <w:b/>
          <w:bCs/>
          <w:lang w:val="eu-ES"/>
        </w:rPr>
        <w:t xml:space="preserve"> eta izena emateko estekak eskura daude Berrikuntzaren Euskal Agentziaren webgunean</w:t>
      </w:r>
    </w:p>
    <w:p w:rsidR="00265C84" w:rsidRDefault="00265C84" w14:paraId="715DC77E" w14:textId="77777777">
      <w:pPr>
        <w:pStyle w:val="Prrafodelista"/>
        <w:jc w:val="both"/>
        <w:rPr>
          <w:rFonts w:ascii="Trebuchet MS" w:hAnsi="Trebuchet MS" w:eastAsia="Times New Roman" w:cs="Arial"/>
          <w:b/>
          <w:bCs/>
        </w:rPr>
      </w:pPr>
    </w:p>
    <w:p w:rsidRPr="006348F5" w:rsidR="00265C84" w:rsidP="007619AD" w:rsidRDefault="005E3686" w14:paraId="715DC77F" w14:textId="36B95BB5">
      <w:pPr>
        <w:jc w:val="both"/>
        <w:rPr>
          <w:rFonts w:ascii="Trebuchet MS" w:hAnsi="Trebuchet MS"/>
          <w:lang w:val="eu-ES"/>
        </w:rPr>
      </w:pPr>
      <w:r w:rsidRPr="007619AD">
        <w:rPr>
          <w:rFonts w:ascii="Trebuchet MS" w:hAnsi="Trebuchet MS"/>
          <w:b/>
          <w:bCs/>
          <w:i/>
          <w:iCs/>
          <w:lang w:val="eu-ES"/>
        </w:rPr>
        <w:t>INNOBASQUE, urtarrilaren 28a.</w:t>
      </w:r>
      <w:r w:rsidRPr="007619AD">
        <w:rPr>
          <w:rFonts w:ascii="Trebuchet MS" w:hAnsi="Trebuchet MS"/>
          <w:bCs/>
          <w:iCs/>
          <w:lang w:val="eu-ES"/>
        </w:rPr>
        <w:t xml:space="preserve"> Innobasquek, Berrikuntzaren Euskal Agentziak, </w:t>
      </w:r>
      <w:hyperlink w:history="1" r:id="rId11">
        <w:r w:rsidRPr="006348F5">
          <w:rPr>
            <w:rStyle w:val="Hipervnculo"/>
            <w:rFonts w:ascii="Trebuchet MS" w:hAnsi="Trebuchet MS"/>
            <w:bCs/>
            <w:iCs/>
            <w:lang w:val="eu-ES"/>
          </w:rPr>
          <w:t>urteko lehen seihilekorako doako formakuntza-eskaintza</w:t>
        </w:r>
      </w:hyperlink>
      <w:r w:rsidRPr="007619AD">
        <w:rPr>
          <w:rFonts w:ascii="Trebuchet MS" w:hAnsi="Trebuchet MS"/>
          <w:bCs/>
          <w:iCs/>
          <w:lang w:val="eu-ES"/>
        </w:rPr>
        <w:t xml:space="preserve"> aurkeztu du, 15 ikastarorekin, helburu nagusi hau oinarri hartuta: Euskadiko enpresa eta antolakundeen gaitasun berritzaileak hobetzea.</w:t>
      </w:r>
    </w:p>
    <w:p w:rsidRPr="007619AD" w:rsidR="00265C84" w:rsidP="007619AD" w:rsidRDefault="005E3686" w14:paraId="715DC780" w14:textId="77777777">
      <w:pPr>
        <w:jc w:val="both"/>
        <w:rPr>
          <w:rFonts w:ascii="Trebuchet MS" w:hAnsi="Trebuchet MS"/>
        </w:rPr>
      </w:pPr>
      <w:r w:rsidRPr="007619AD">
        <w:rPr>
          <w:rFonts w:ascii="Trebuchet MS" w:hAnsi="Trebuchet MS"/>
          <w:lang w:val="eu-ES"/>
        </w:rPr>
        <w:t>Formakuntza ikastaro horiek Euskadiko hiru lurraldeetan banatuko dira, Berrikuntzaren Euskal Agentziaren konpromisoa berrikuntza lurralde osoko enpresa eta entitateetara hurbiltzea baita, eta haiei guztiei prestakuntza espezializatua eta kalitatezkoa bideratzea.</w:t>
      </w:r>
    </w:p>
    <w:p w:rsidRPr="007619AD" w:rsidR="00265C84" w:rsidP="007619AD" w:rsidRDefault="005E3686" w14:paraId="715DC781" w14:textId="77777777">
      <w:pPr>
        <w:jc w:val="both"/>
        <w:rPr>
          <w:rFonts w:ascii="Trebuchet MS" w:hAnsi="Trebuchet MS"/>
        </w:rPr>
      </w:pPr>
      <w:r w:rsidRPr="007619AD">
        <w:rPr>
          <w:rFonts w:ascii="Trebuchet MS" w:hAnsi="Trebuchet MS"/>
          <w:lang w:val="eu-ES"/>
        </w:rPr>
        <w:t xml:space="preserve">Aurtengo lehen seihilekoko ikastaroak hiru bloketan banaturik daude, eta bakoitza profil jakin bati zuzendurik dago: alde batetik, ETEak; bestetik, beren I+G+b arloa nazioartekotzeko interesa duten entitateak; eta, azkenik, </w:t>
      </w:r>
      <w:r w:rsidRPr="007619AD">
        <w:rPr>
          <w:rFonts w:ascii="Trebuchet MS" w:hAnsi="Trebuchet MS"/>
          <w:lang w:val="eu-ES"/>
        </w:rPr>
        <w:lastRenderedPageBreak/>
        <w:t>erakunde bazkideentzat berariaz antolatutako ikastaroak.</w:t>
      </w:r>
      <w:r w:rsidRPr="007619AD" w:rsidR="001E0495">
        <w:rPr>
          <w:rFonts w:ascii="Trebuchet MS" w:hAnsi="Trebuchet MS"/>
        </w:rPr>
        <w:t xml:space="preserve"> </w:t>
      </w:r>
      <w:r w:rsidRPr="007619AD">
        <w:rPr>
          <w:rFonts w:ascii="Trebuchet MS" w:hAnsi="Trebuchet MS"/>
          <w:lang w:val="eu-ES"/>
        </w:rPr>
        <w:t>Nolanahi ere, ikastaro guztietan berrikuntzaren ikuspegi praktikoa da ardatza.</w:t>
      </w:r>
    </w:p>
    <w:p w:rsidRPr="00924F59" w:rsidR="00265C84" w:rsidP="007619AD" w:rsidRDefault="005E3686" w14:paraId="715DC782" w14:textId="77777777">
      <w:pPr>
        <w:jc w:val="both"/>
        <w:rPr>
          <w:rFonts w:ascii="Trebuchet MS" w:hAnsi="Trebuchet MS"/>
          <w:lang w:val="eu-ES"/>
        </w:rPr>
      </w:pPr>
      <w:r w:rsidRPr="007619AD">
        <w:rPr>
          <w:rFonts w:ascii="Trebuchet MS" w:hAnsi="Trebuchet MS"/>
          <w:lang w:val="eu-ES"/>
        </w:rPr>
        <w:t>Era horretara, enpresa munduan entzute eta eskarmentu handia duen irakasle-talde bati esker, Innobasquek partaideen beharrizan eta errealitatera egokitzen du prestakuntza. Hala, formakuntza horren bidez, jarraibideak eta tresnak ematen dizkie praktikan jartzeko, eta, orobat, sarbidea eskaintzen die berrikuntzaren euskal sistemara eta edozein prozesu eraldatzailetan bidelagun izan ditzaketen eragileen sarera.</w:t>
      </w:r>
    </w:p>
    <w:p w:rsidRPr="00924F59" w:rsidR="00265C84" w:rsidP="007619AD" w:rsidRDefault="005E3686" w14:paraId="715DC783" w14:textId="77777777">
      <w:pPr>
        <w:jc w:val="both"/>
        <w:rPr>
          <w:rFonts w:ascii="Trebuchet MS" w:hAnsi="Trebuchet MS"/>
          <w:lang w:val="eu-ES"/>
        </w:rPr>
      </w:pPr>
      <w:r w:rsidRPr="007619AD">
        <w:rPr>
          <w:rFonts w:ascii="Trebuchet MS" w:hAnsi="Trebuchet MS"/>
          <w:lang w:val="eu-ES"/>
        </w:rPr>
        <w:t>Enpresa txiki eta ertainen kasuan, ikastaroak otsailaren 26an hasiko dira Donostian, eta apirilaren 23an amaituko dira. Donostian ez ezik, Bilbon eta Gasteizen ere izango dira ikastaroak.</w:t>
      </w:r>
      <w:r w:rsidRPr="007619AD" w:rsidR="001E0495">
        <w:rPr>
          <w:rFonts w:ascii="Trebuchet MS" w:hAnsi="Trebuchet MS"/>
        </w:rPr>
        <w:t xml:space="preserve"> </w:t>
      </w:r>
      <w:r w:rsidRPr="007619AD">
        <w:rPr>
          <w:rFonts w:ascii="Trebuchet MS" w:hAnsi="Trebuchet MS"/>
          <w:lang w:val="eu-ES"/>
        </w:rPr>
        <w:t>Beren I+G+b arloa nazioartekotzeko interesa duten enpresei zuzendutako blokea martxoaren 10 hasi eta maiatzaren 26an amaituko da. Ikastaro guztiak Innobasqueren Zamudioko egoitzan izango dira.</w:t>
      </w:r>
      <w:r w:rsidRPr="00924F59" w:rsidR="001E0495">
        <w:rPr>
          <w:rFonts w:ascii="Trebuchet MS" w:hAnsi="Trebuchet MS"/>
          <w:lang w:val="eu-ES"/>
        </w:rPr>
        <w:t xml:space="preserve"> </w:t>
      </w:r>
      <w:r w:rsidRPr="007619AD">
        <w:rPr>
          <w:rFonts w:ascii="Trebuchet MS" w:hAnsi="Trebuchet MS"/>
          <w:lang w:val="eu-ES"/>
        </w:rPr>
        <w:t>Bestalde, berariaz erakunde bazkideentzat antolatutako ikastaroak otsailaren 10ean hasi eta ekainaren 17n bukatuko dira. Horiek ere aurrez aurreko formatuan egingo dira Berrikuntzaren Euskal Agentziaren egoitzan. Bazkideei bideratutako formakuntza horretan, berrikuntzarekin lotutako saio orokorrak eta sektore edo gai jakinei lotutako ekintza espezifikoak eskainiko dira, azken hauek lehenbailehen praktikan jartzeko xedearekin.</w:t>
      </w:r>
    </w:p>
    <w:p w:rsidRPr="00924F59" w:rsidR="00265C84" w:rsidP="007619AD" w:rsidRDefault="005E3686" w14:paraId="715DC784" w14:textId="77777777">
      <w:pPr>
        <w:jc w:val="both"/>
        <w:rPr>
          <w:rFonts w:ascii="Trebuchet MS" w:hAnsi="Trebuchet MS"/>
          <w:lang w:val="eu-ES"/>
        </w:rPr>
      </w:pPr>
      <w:r w:rsidRPr="007619AD">
        <w:rPr>
          <w:rFonts w:ascii="Trebuchet MS" w:hAnsi="Trebuchet MS"/>
          <w:lang w:val="eu-ES"/>
        </w:rPr>
        <w:t>Aurreko urtean, 445 euskal entitatek hartu zuten parte prestakuntza-programan.</w:t>
      </w:r>
      <w:r w:rsidRPr="00924F59" w:rsidR="001E0495">
        <w:rPr>
          <w:rFonts w:ascii="Trebuchet MS" w:hAnsi="Trebuchet MS"/>
          <w:lang w:val="eu-ES"/>
        </w:rPr>
        <w:t xml:space="preserve"> </w:t>
      </w:r>
      <w:r w:rsidRPr="007619AD">
        <w:rPr>
          <w:rFonts w:ascii="Trebuchet MS" w:hAnsi="Trebuchet MS"/>
          <w:lang w:val="eu-ES"/>
        </w:rPr>
        <w:t>Partaideek, gainera, ikastaroen oso balorazio ona egin zuten ebaluazioetan, 10etik 8,9 puntu, eta batez ere haien izaera praktikoa eta enpresen benetako erronkekin bat etortzea azpimarratu zuten.</w:t>
      </w:r>
    </w:p>
    <w:p w:rsidRPr="00924F59" w:rsidR="00265C84" w:rsidP="007619AD" w:rsidRDefault="005E3686" w14:paraId="715DC785" w14:textId="77777777">
      <w:pPr>
        <w:jc w:val="both"/>
        <w:rPr>
          <w:rFonts w:ascii="Trebuchet MS" w:hAnsi="Trebuchet MS"/>
          <w:b/>
          <w:bCs/>
          <w:lang w:val="eu-ES"/>
        </w:rPr>
      </w:pPr>
      <w:r w:rsidRPr="007619AD">
        <w:rPr>
          <w:rFonts w:ascii="Trebuchet MS" w:hAnsi="Trebuchet MS"/>
          <w:b/>
          <w:bCs/>
          <w:lang w:val="eu-ES"/>
        </w:rPr>
        <w:t>ETE-</w:t>
      </w:r>
      <w:proofErr w:type="spellStart"/>
      <w:r w:rsidRPr="007619AD">
        <w:rPr>
          <w:rFonts w:ascii="Trebuchet MS" w:hAnsi="Trebuchet MS"/>
          <w:b/>
          <w:bCs/>
          <w:lang w:val="eu-ES"/>
        </w:rPr>
        <w:t>entzako</w:t>
      </w:r>
      <w:proofErr w:type="spellEnd"/>
      <w:r w:rsidRPr="007619AD">
        <w:rPr>
          <w:rFonts w:ascii="Trebuchet MS" w:hAnsi="Trebuchet MS"/>
          <w:b/>
          <w:bCs/>
          <w:lang w:val="eu-ES"/>
        </w:rPr>
        <w:t xml:space="preserve"> lehiakortasuna, laguntza pertsonalizatuarekin</w:t>
      </w:r>
    </w:p>
    <w:p w:rsidRPr="00924F59" w:rsidR="00265C84" w:rsidP="007619AD" w:rsidRDefault="005E3686" w14:paraId="715DC786" w14:textId="77777777">
      <w:pPr>
        <w:jc w:val="both"/>
        <w:rPr>
          <w:rFonts w:ascii="Trebuchet MS" w:hAnsi="Trebuchet MS"/>
          <w:lang w:val="eu-ES"/>
        </w:rPr>
      </w:pPr>
      <w:r w:rsidRPr="007619AD">
        <w:rPr>
          <w:rFonts w:ascii="Trebuchet MS" w:hAnsi="Trebuchet MS"/>
          <w:lang w:val="eu-ES"/>
        </w:rPr>
        <w:t>Hamar langile edo gehiagoko ETE-</w:t>
      </w:r>
      <w:proofErr w:type="spellStart"/>
      <w:r w:rsidRPr="007619AD">
        <w:rPr>
          <w:rFonts w:ascii="Trebuchet MS" w:hAnsi="Trebuchet MS"/>
          <w:lang w:val="eu-ES"/>
        </w:rPr>
        <w:t>entzat</w:t>
      </w:r>
      <w:proofErr w:type="spellEnd"/>
      <w:r w:rsidRPr="007619AD">
        <w:rPr>
          <w:rFonts w:ascii="Trebuchet MS" w:hAnsi="Trebuchet MS"/>
          <w:lang w:val="eu-ES"/>
        </w:rPr>
        <w:t xml:space="preserve"> diseinatutako bloke honetan, Innobasqueren programak lau esparru estrategiko hauek ditu ardatz, enpresen lehiakortasuna hobetzeko: merkatua, pertsonak, berrikuntzaren kudeaketa eta finantzaketa.</w:t>
      </w:r>
      <w:r w:rsidRPr="00924F59" w:rsidR="001E0495">
        <w:rPr>
          <w:rFonts w:ascii="Trebuchet MS" w:hAnsi="Trebuchet MS"/>
          <w:lang w:val="eu-ES"/>
        </w:rPr>
        <w:t xml:space="preserve"> </w:t>
      </w:r>
      <w:r w:rsidRPr="007619AD" w:rsidR="001E0495">
        <w:rPr>
          <w:rFonts w:ascii="Trebuchet MS" w:hAnsi="Trebuchet MS"/>
          <w:lang w:val="eu-ES"/>
        </w:rPr>
        <w:t>Saio guztiak aurrez aurrekoak izango dira eta otsailetik apirilera egingo dira EAEko hiru hiriburuetan. Ikuspegi praktikoko ikastaroak izango dira, ikasitakoa berehala aplikatzeko diseinatuak.</w:t>
      </w:r>
    </w:p>
    <w:p w:rsidRPr="007619AD" w:rsidR="00265C84" w:rsidP="007619AD" w:rsidRDefault="001E0495" w14:paraId="715DC787" w14:textId="77777777">
      <w:pPr>
        <w:jc w:val="both"/>
        <w:rPr>
          <w:rFonts w:ascii="Trebuchet MS" w:hAnsi="Trebuchet MS"/>
        </w:rPr>
      </w:pPr>
      <w:r w:rsidRPr="007619AD">
        <w:rPr>
          <w:rFonts w:ascii="Trebuchet MS" w:hAnsi="Trebuchet MS"/>
          <w:lang w:val="eu-ES"/>
        </w:rPr>
        <w:t xml:space="preserve">Aurtengo ekitaldian, berrikuntza gisa, moduluko ikastaro guztietan partaideek aukera izango dute </w:t>
      </w:r>
      <w:r w:rsidRPr="007619AD" w:rsidR="007619AD">
        <w:rPr>
          <w:rFonts w:ascii="Trebuchet MS" w:hAnsi="Trebuchet MS"/>
          <w:lang w:val="eu-ES"/>
        </w:rPr>
        <w:t>arlo</w:t>
      </w:r>
      <w:r w:rsidRPr="007619AD">
        <w:rPr>
          <w:rFonts w:ascii="Trebuchet MS" w:hAnsi="Trebuchet MS"/>
          <w:lang w:val="eu-ES"/>
        </w:rPr>
        <w:t xml:space="preserve"> </w:t>
      </w:r>
      <w:r w:rsidRPr="007619AD" w:rsidR="007619AD">
        <w:rPr>
          <w:rFonts w:ascii="Trebuchet MS" w:hAnsi="Trebuchet MS"/>
          <w:lang w:val="eu-ES"/>
        </w:rPr>
        <w:t>bakoitzeko irakasle eta</w:t>
      </w:r>
      <w:r w:rsidRPr="007619AD">
        <w:rPr>
          <w:rFonts w:ascii="Trebuchet MS" w:hAnsi="Trebuchet MS"/>
          <w:lang w:val="eu-ES"/>
        </w:rPr>
        <w:t xml:space="preserve"> profesionalen aholkularitza pertsonalizatua jasotzeko. Aurreko deialdietan jendeak oso ondo baloratu zuen alderdi hori, eta aurten modul</w:t>
      </w:r>
      <w:r w:rsidRPr="007619AD" w:rsidR="007619AD">
        <w:rPr>
          <w:rFonts w:ascii="Trebuchet MS" w:hAnsi="Trebuchet MS"/>
          <w:lang w:val="eu-ES"/>
        </w:rPr>
        <w:t>u</w:t>
      </w:r>
      <w:r w:rsidRPr="007619AD">
        <w:rPr>
          <w:rFonts w:ascii="Trebuchet MS" w:hAnsi="Trebuchet MS"/>
          <w:lang w:val="eu-ES"/>
        </w:rPr>
        <w:t>ko ikastaro guztietara zabaldu da.</w:t>
      </w:r>
      <w:r w:rsidRPr="007619AD">
        <w:rPr>
          <w:rFonts w:ascii="Trebuchet MS" w:hAnsi="Trebuchet MS"/>
        </w:rPr>
        <w:t xml:space="preserve"> </w:t>
      </w:r>
      <w:r w:rsidRPr="007619AD">
        <w:rPr>
          <w:rFonts w:ascii="Trebuchet MS" w:hAnsi="Trebuchet MS"/>
          <w:lang w:val="eu-ES"/>
        </w:rPr>
        <w:t>Laguntza horri esker, entitateek berrikuntza-proiektu bat bultzatu ahal izango dute, edo formakuntzan jorratutako edukietan sakondu ahal izango dute.</w:t>
      </w:r>
    </w:p>
    <w:p w:rsidRPr="007619AD" w:rsidR="00265C84" w:rsidP="007619AD" w:rsidRDefault="00793308" w14:paraId="715DC788" w14:textId="77777777">
      <w:pPr>
        <w:jc w:val="both"/>
        <w:rPr>
          <w:rFonts w:ascii="Trebuchet MS" w:hAnsi="Trebuchet MS"/>
        </w:rPr>
      </w:pPr>
      <w:r w:rsidRPr="6A6F1DBA" w:rsidR="00793308">
        <w:rPr>
          <w:rFonts w:ascii="Trebuchet MS" w:hAnsi="Trebuchet MS"/>
          <w:lang w:val="eu-ES"/>
        </w:rPr>
        <w:t xml:space="preserve">Lehen seihilekorako diseinatutako formakuntza-proposamenek bi helburu izango dituzte. Batetik, merkatuko posizionamendua sendotzea eta, </w:t>
      </w:r>
      <w:hyperlink r:id="Rd973b9c8e83e428f">
        <w:r w:rsidRPr="6A6F1DBA" w:rsidR="00793308">
          <w:rPr>
            <w:rStyle w:val="Hipervnculo"/>
            <w:rFonts w:ascii="Trebuchet MS" w:hAnsi="Trebuchet MS"/>
            <w:lang w:val="eu-ES"/>
          </w:rPr>
          <w:t>tresna digitalen eta adimen artifizialaren erabilera praktikoa txertatuz</w:t>
        </w:r>
      </w:hyperlink>
      <w:r w:rsidRPr="6A6F1DBA" w:rsidR="00793308">
        <w:rPr>
          <w:rFonts w:ascii="Trebuchet MS" w:hAnsi="Trebuchet MS"/>
          <w:lang w:val="eu-ES"/>
        </w:rPr>
        <w:t xml:space="preserve">, prozesu komertzialak hobetzea (Bilbo, martxoaren 12a). Bestetik, zeharkako edukiak ere landuko dira, pertsonen kudeaketarekin eta lanaren antolaketarekin lotura dutenak batez ere, eta arreta berezia jarriko zaio </w:t>
      </w:r>
      <w:hyperlink r:id="Rb33af54efd46432a">
        <w:r w:rsidRPr="6A6F1DBA" w:rsidR="00793308">
          <w:rPr>
            <w:rStyle w:val="Hipervnculo"/>
            <w:rFonts w:ascii="Trebuchet MS" w:hAnsi="Trebuchet MS"/>
            <w:lang w:val="eu-ES"/>
          </w:rPr>
          <w:t>laneko absentismoari</w:t>
        </w:r>
      </w:hyperlink>
      <w:r w:rsidRPr="6A6F1DBA" w:rsidR="00793308">
        <w:rPr>
          <w:rFonts w:ascii="Trebuchet MS" w:hAnsi="Trebuchet MS"/>
          <w:lang w:val="eu-ES"/>
        </w:rPr>
        <w:t>, hori baita euskal enpresen erronka handie</w:t>
      </w:r>
      <w:r w:rsidRPr="6A6F1DBA" w:rsidR="007619AD">
        <w:rPr>
          <w:rFonts w:ascii="Trebuchet MS" w:hAnsi="Trebuchet MS"/>
          <w:lang w:val="eu-ES"/>
        </w:rPr>
        <w:t>ne</w:t>
      </w:r>
      <w:r w:rsidRPr="6A6F1DBA" w:rsidR="00793308">
        <w:rPr>
          <w:rFonts w:ascii="Trebuchet MS" w:hAnsi="Trebuchet MS"/>
          <w:lang w:val="eu-ES"/>
        </w:rPr>
        <w:t>tako bat (Donostia, otsailaren 26a).</w:t>
      </w:r>
      <w:r w:rsidRPr="6A6F1DBA" w:rsidR="001E0495">
        <w:rPr>
          <w:rFonts w:ascii="Trebuchet MS" w:hAnsi="Trebuchet MS"/>
          <w:lang w:val="eu-ES"/>
        </w:rPr>
        <w:t xml:space="preserve"> </w:t>
      </w:r>
      <w:r w:rsidRPr="6A6F1DBA" w:rsidR="00793308">
        <w:rPr>
          <w:rFonts w:ascii="Trebuchet MS" w:hAnsi="Trebuchet MS"/>
          <w:lang w:val="eu-ES"/>
        </w:rPr>
        <w:t xml:space="preserve">Aurrez ere jorratu izan da gai hau programan, pertsonen konpromisoaren ikuspegitik, eta oraingoan, zabaltasun handiagoz landuko da, prozesuen hobekuntza ere </w:t>
      </w:r>
      <w:r w:rsidRPr="6A6F1DBA" w:rsidR="007619AD">
        <w:rPr>
          <w:rFonts w:ascii="Trebuchet MS" w:hAnsi="Trebuchet MS"/>
          <w:lang w:val="eu-ES"/>
        </w:rPr>
        <w:t>aztertuko</w:t>
      </w:r>
      <w:r w:rsidRPr="6A6F1DBA" w:rsidR="00793308">
        <w:rPr>
          <w:rFonts w:ascii="Trebuchet MS" w:hAnsi="Trebuchet MS"/>
          <w:lang w:val="eu-ES"/>
        </w:rPr>
        <w:t xml:space="preserve"> baita. Hala, prozesu horien inpaktua gutxitzeko tresnak eta baliabideak eskainiko dira. </w:t>
      </w:r>
    </w:p>
    <w:p w:rsidRPr="00924F59" w:rsidR="00265C84" w:rsidP="007619AD" w:rsidRDefault="00793308" w14:paraId="715DC789" w14:textId="77777777">
      <w:pPr>
        <w:jc w:val="both"/>
        <w:rPr>
          <w:rFonts w:ascii="Trebuchet MS" w:hAnsi="Trebuchet MS"/>
          <w:lang w:val="eu-ES"/>
        </w:rPr>
      </w:pPr>
      <w:r w:rsidRPr="6A6F1DBA" w:rsidR="00793308">
        <w:rPr>
          <w:rFonts w:ascii="Trebuchet MS" w:hAnsi="Trebuchet MS"/>
          <w:lang w:val="eu-ES"/>
        </w:rPr>
        <w:t>ETE-</w:t>
      </w:r>
      <w:r w:rsidRPr="6A6F1DBA" w:rsidR="00793308">
        <w:rPr>
          <w:rFonts w:ascii="Trebuchet MS" w:hAnsi="Trebuchet MS"/>
          <w:lang w:val="eu-ES"/>
        </w:rPr>
        <w:t>entzako</w:t>
      </w:r>
      <w:r w:rsidRPr="6A6F1DBA" w:rsidR="00793308">
        <w:rPr>
          <w:rFonts w:ascii="Trebuchet MS" w:hAnsi="Trebuchet MS"/>
          <w:lang w:val="eu-ES"/>
        </w:rPr>
        <w:t xml:space="preserve"> formakuntza-lerroa osatzeko, </w:t>
      </w:r>
      <w:hyperlink r:id="Reb3506117caf4b45">
        <w:r w:rsidRPr="6A6F1DBA" w:rsidR="00793308">
          <w:rPr>
            <w:rStyle w:val="Hipervnculo"/>
            <w:rFonts w:ascii="Trebuchet MS" w:hAnsi="Trebuchet MS"/>
            <w:lang w:val="eu-ES"/>
          </w:rPr>
          <w:t>berrikuntza kudeatzeko edukiak</w:t>
        </w:r>
      </w:hyperlink>
      <w:r w:rsidRPr="6A6F1DBA" w:rsidR="00793308">
        <w:rPr>
          <w:rFonts w:ascii="Trebuchet MS" w:hAnsi="Trebuchet MS"/>
          <w:lang w:val="eu-ES"/>
        </w:rPr>
        <w:t xml:space="preserve"> jorratuko dira beste ikastaroetako batean (Gasteiz, martxoaren 26a)</w:t>
      </w:r>
      <w:r w:rsidRPr="6A6F1DBA" w:rsidR="007619AD">
        <w:rPr>
          <w:rFonts w:ascii="Trebuchet MS" w:hAnsi="Trebuchet MS"/>
          <w:lang w:val="eu-ES"/>
        </w:rPr>
        <w:t>,</w:t>
      </w:r>
      <w:r w:rsidRPr="6A6F1DBA" w:rsidR="00793308">
        <w:rPr>
          <w:rFonts w:ascii="Trebuchet MS" w:hAnsi="Trebuchet MS"/>
          <w:lang w:val="eu-ES"/>
        </w:rPr>
        <w:t xml:space="preserve"> eta </w:t>
      </w:r>
      <w:hyperlink r:id="Rf24e6c20be4a458c">
        <w:r w:rsidRPr="6A6F1DBA" w:rsidR="00793308">
          <w:rPr>
            <w:rStyle w:val="Hipervnculo"/>
            <w:rFonts w:ascii="Trebuchet MS" w:hAnsi="Trebuchet MS"/>
            <w:lang w:val="eu-ES"/>
          </w:rPr>
          <w:t>berrikuntzaren finantzaketa</w:t>
        </w:r>
      </w:hyperlink>
      <w:r w:rsidRPr="6A6F1DBA" w:rsidR="00793308">
        <w:rPr>
          <w:rFonts w:ascii="Trebuchet MS" w:hAnsi="Trebuchet MS"/>
          <w:lang w:val="eu-ES"/>
        </w:rPr>
        <w:t xml:space="preserve">, beste batean (Donostia, apirilaren 16a). Bietan, ikuspegi estrategikoa eta aplikazio praktikoa konbinatuko dira, enpresek aukera izan dezaten beren jarduerari loturiko antolaketa erronkak nahiz estrategikoak modu </w:t>
      </w:r>
      <w:r w:rsidRPr="6A6F1DBA" w:rsidR="00793308">
        <w:rPr>
          <w:rFonts w:ascii="Trebuchet MS" w:hAnsi="Trebuchet MS"/>
          <w:lang w:val="eu-ES"/>
        </w:rPr>
        <w:t>osoago</w:t>
      </w:r>
      <w:r w:rsidRPr="6A6F1DBA" w:rsidR="00793308">
        <w:rPr>
          <w:rFonts w:ascii="Trebuchet MS" w:hAnsi="Trebuchet MS"/>
          <w:lang w:val="eu-ES"/>
        </w:rPr>
        <w:t xml:space="preserve"> batean lantzeko.</w:t>
      </w:r>
    </w:p>
    <w:p w:rsidRPr="00924F59" w:rsidR="00265C84" w:rsidP="007619AD" w:rsidRDefault="00793308" w14:paraId="715DC78A" w14:textId="77777777">
      <w:pPr>
        <w:jc w:val="both"/>
        <w:rPr>
          <w:rFonts w:ascii="Trebuchet MS" w:hAnsi="Trebuchet MS"/>
          <w:b/>
          <w:bCs/>
          <w:lang w:val="eu-ES"/>
        </w:rPr>
      </w:pPr>
      <w:r w:rsidRPr="007619AD">
        <w:rPr>
          <w:rFonts w:ascii="Trebuchet MS" w:hAnsi="Trebuchet MS"/>
          <w:b/>
          <w:bCs/>
          <w:lang w:val="eu-ES"/>
        </w:rPr>
        <w:t>Nazioartekotze ikastaroak: Europa berrikuntzarako benetako aukera gisa</w:t>
      </w:r>
    </w:p>
    <w:p w:rsidRPr="00924F59" w:rsidR="00265C84" w:rsidP="007619AD" w:rsidRDefault="00F612A4" w14:paraId="715DC78B" w14:textId="77777777">
      <w:pPr>
        <w:jc w:val="both"/>
        <w:rPr>
          <w:rFonts w:ascii="Trebuchet MS" w:hAnsi="Trebuchet MS"/>
          <w:lang w:val="eu-ES"/>
        </w:rPr>
      </w:pPr>
      <w:r w:rsidRPr="007619AD">
        <w:rPr>
          <w:rFonts w:ascii="Trebuchet MS" w:hAnsi="Trebuchet MS"/>
          <w:lang w:val="eu-ES"/>
        </w:rPr>
        <w:t xml:space="preserve"> </w:t>
      </w:r>
      <w:r w:rsidRPr="007619AD" w:rsidR="00D051B0">
        <w:rPr>
          <w:rFonts w:ascii="Trebuchet MS" w:hAnsi="Trebuchet MS"/>
          <w:lang w:val="eu-ES"/>
        </w:rPr>
        <w:t>“Formakuntza Berrikuntza” programaren bigarren blokea beren I+G+b arloa nazioartekotzeko eta Europako finantzaketa-aukerak ahalik eta gehien aprobetxatzeko helburua duten enpresa eta entitate publiko nahiz pribatuei zuzenduta dago.</w:t>
      </w:r>
      <w:r w:rsidRPr="00924F59" w:rsidR="001E0495">
        <w:rPr>
          <w:rFonts w:ascii="Trebuchet MS" w:hAnsi="Trebuchet MS"/>
          <w:lang w:val="eu-ES"/>
        </w:rPr>
        <w:t xml:space="preserve"> </w:t>
      </w:r>
      <w:r w:rsidRPr="007619AD" w:rsidR="00F507D8">
        <w:rPr>
          <w:rFonts w:ascii="Trebuchet MS" w:hAnsi="Trebuchet MS"/>
          <w:lang w:val="eu-ES"/>
        </w:rPr>
        <w:t>Deialdietan sartzeko argibideak emateaz harago, ikastaro haue</w:t>
      </w:r>
      <w:r w:rsidRPr="007619AD" w:rsidR="007619AD">
        <w:rPr>
          <w:rFonts w:ascii="Trebuchet MS" w:hAnsi="Trebuchet MS"/>
          <w:lang w:val="eu-ES"/>
        </w:rPr>
        <w:t>n</w:t>
      </w:r>
      <w:r w:rsidRPr="007619AD" w:rsidR="00F507D8">
        <w:rPr>
          <w:rFonts w:ascii="Trebuchet MS" w:hAnsi="Trebuchet MS"/>
          <w:lang w:val="eu-ES"/>
        </w:rPr>
        <w:t xml:space="preserve"> helburua da ETE-ei nazioarteko proiektuetan sartzen laguntzea eta Europa berrikuntzarako eremu irisgarria dela erakustea.</w:t>
      </w:r>
    </w:p>
    <w:p w:rsidRPr="00924F59" w:rsidR="00265C84" w:rsidP="007619AD" w:rsidRDefault="00F507D8" w14:paraId="715DC78C" w14:textId="77777777">
      <w:pPr>
        <w:jc w:val="both"/>
        <w:rPr>
          <w:rFonts w:ascii="Trebuchet MS" w:hAnsi="Trebuchet MS"/>
          <w:lang w:val="eu-ES"/>
        </w:rPr>
      </w:pPr>
      <w:r w:rsidRPr="007619AD">
        <w:rPr>
          <w:rFonts w:ascii="Trebuchet MS" w:hAnsi="Trebuchet MS"/>
          <w:lang w:val="eu-ES"/>
        </w:rPr>
        <w:t xml:space="preserve">Saio guztiak aurrez aurrekoak izango dira eta Innobasque, Berrikuntzaren Euskal Agentziaren Zamudioko egoitzan </w:t>
      </w:r>
      <w:r w:rsidRPr="007619AD" w:rsidR="007619AD">
        <w:rPr>
          <w:rFonts w:ascii="Trebuchet MS" w:hAnsi="Trebuchet MS"/>
          <w:lang w:val="eu-ES"/>
        </w:rPr>
        <w:t>egingo</w:t>
      </w:r>
      <w:r w:rsidRPr="007619AD">
        <w:rPr>
          <w:rFonts w:ascii="Trebuchet MS" w:hAnsi="Trebuchet MS"/>
          <w:lang w:val="eu-ES"/>
        </w:rPr>
        <w:t xml:space="preserve"> dira, martxoaren 10ean hasi eta maiatzaren 26an bukatu.</w:t>
      </w:r>
    </w:p>
    <w:p w:rsidRPr="00924F59" w:rsidR="00265C84" w:rsidP="007619AD" w:rsidRDefault="00F507D8" w14:paraId="715DC78D" w14:textId="77777777">
      <w:pPr>
        <w:jc w:val="both"/>
        <w:rPr>
          <w:rFonts w:ascii="Trebuchet MS" w:hAnsi="Trebuchet MS"/>
          <w:lang w:val="eu-ES"/>
        </w:rPr>
      </w:pPr>
      <w:r w:rsidRPr="6A6F1DBA" w:rsidR="00F507D8">
        <w:rPr>
          <w:rFonts w:ascii="Trebuchet MS" w:hAnsi="Trebuchet MS"/>
          <w:lang w:val="eu-ES"/>
        </w:rPr>
        <w:t xml:space="preserve">Martxoaren 10eko lehen saioan, </w:t>
      </w:r>
      <w:hyperlink r:id="Rb60c218dc0764c5d">
        <w:r w:rsidRPr="6A6F1DBA" w:rsidR="00F507D8">
          <w:rPr>
            <w:rStyle w:val="Hipervnculo"/>
            <w:rFonts w:ascii="Trebuchet MS" w:hAnsi="Trebuchet MS"/>
            <w:i w:val="1"/>
            <w:iCs w:val="1"/>
            <w:lang w:val="eu-ES"/>
          </w:rPr>
          <w:t>Lump</w:t>
        </w:r>
        <w:r w:rsidRPr="6A6F1DBA" w:rsidR="00F507D8">
          <w:rPr>
            <w:rStyle w:val="Hipervnculo"/>
            <w:rFonts w:ascii="Trebuchet MS" w:hAnsi="Trebuchet MS"/>
            <w:i w:val="1"/>
            <w:iCs w:val="1"/>
            <w:lang w:val="eu-ES"/>
          </w:rPr>
          <w:t xml:space="preserve"> Sum</w:t>
        </w:r>
        <w:r w:rsidRPr="6A6F1DBA" w:rsidR="00F507D8">
          <w:rPr>
            <w:rStyle w:val="Hipervnculo"/>
            <w:rFonts w:ascii="Trebuchet MS" w:hAnsi="Trebuchet MS"/>
            <w:lang w:val="eu-ES"/>
          </w:rPr>
          <w:t xml:space="preserve"> finantzaketarekin</w:t>
        </w:r>
      </w:hyperlink>
      <w:r w:rsidRPr="6A6F1DBA" w:rsidR="00F507D8">
        <w:rPr>
          <w:rFonts w:ascii="Trebuchet MS" w:hAnsi="Trebuchet MS"/>
          <w:lang w:val="eu-ES"/>
        </w:rPr>
        <w:t xml:space="preserve"> lan egiteko oinarriak irakatsiko dira: nola egin aurrekontuak, nola prestatu eta kudeatu proposamenak eta nola justifikatu kostuak estimazio egokien bidez.</w:t>
      </w:r>
      <w:r w:rsidRPr="6A6F1DBA" w:rsidR="001E0495">
        <w:rPr>
          <w:rFonts w:ascii="Trebuchet MS" w:hAnsi="Trebuchet MS"/>
          <w:lang w:val="eu-ES"/>
        </w:rPr>
        <w:t xml:space="preserve"> </w:t>
      </w:r>
      <w:r w:rsidRPr="6A6F1DBA" w:rsidR="00F507D8">
        <w:rPr>
          <w:rFonts w:ascii="Trebuchet MS" w:hAnsi="Trebuchet MS"/>
          <w:lang w:val="eu-ES"/>
        </w:rPr>
        <w:t xml:space="preserve">Gero eta gehiago erabiltzen da </w:t>
      </w:r>
      <w:r w:rsidRPr="6A6F1DBA" w:rsidR="00F507D8">
        <w:rPr>
          <w:rFonts w:ascii="Trebuchet MS" w:hAnsi="Trebuchet MS"/>
          <w:i w:val="1"/>
          <w:iCs w:val="1"/>
          <w:lang w:val="eu-ES"/>
        </w:rPr>
        <w:t>Lump</w:t>
      </w:r>
      <w:r w:rsidRPr="6A6F1DBA" w:rsidR="00F507D8">
        <w:rPr>
          <w:rFonts w:ascii="Trebuchet MS" w:hAnsi="Trebuchet MS"/>
          <w:i w:val="1"/>
          <w:iCs w:val="1"/>
          <w:lang w:val="eu-ES"/>
        </w:rPr>
        <w:t xml:space="preserve"> Sum</w:t>
      </w:r>
      <w:r w:rsidRPr="6A6F1DBA" w:rsidR="00F507D8">
        <w:rPr>
          <w:rFonts w:ascii="Trebuchet MS" w:hAnsi="Trebuchet MS"/>
          <w:lang w:val="eu-ES"/>
        </w:rPr>
        <w:t xml:space="preserve"> modalitate hau Europako proiektuak finantzatzeko, eta, beraz, gero eta gehiago dira modalitate horretan derrigorrezkoak diren </w:t>
      </w:r>
      <w:r w:rsidRPr="6A6F1DBA" w:rsidR="00F507D8">
        <w:rPr>
          <w:rFonts w:ascii="Trebuchet MS" w:hAnsi="Trebuchet MS"/>
          <w:i w:val="1"/>
          <w:iCs w:val="1"/>
          <w:lang w:val="eu-ES"/>
        </w:rPr>
        <w:t>topic</w:t>
      </w:r>
      <w:r w:rsidRPr="6A6F1DBA" w:rsidR="00F507D8">
        <w:rPr>
          <w:rFonts w:ascii="Trebuchet MS" w:hAnsi="Trebuchet MS"/>
          <w:lang w:val="eu-ES"/>
        </w:rPr>
        <w:t>-ak</w:t>
      </w:r>
      <w:r w:rsidRPr="6A6F1DBA" w:rsidR="00F507D8">
        <w:rPr>
          <w:rFonts w:ascii="Trebuchet MS" w:hAnsi="Trebuchet MS"/>
          <w:lang w:val="eu-ES"/>
        </w:rPr>
        <w:t xml:space="preserve">. Horregatik </w:t>
      </w:r>
      <w:r w:rsidRPr="6A6F1DBA" w:rsidR="007619AD">
        <w:rPr>
          <w:rFonts w:ascii="Trebuchet MS" w:hAnsi="Trebuchet MS"/>
          <w:lang w:val="eu-ES"/>
        </w:rPr>
        <w:t>jo</w:t>
      </w:r>
      <w:r w:rsidRPr="6A6F1DBA" w:rsidR="00F507D8">
        <w:rPr>
          <w:rFonts w:ascii="Trebuchet MS" w:hAnsi="Trebuchet MS"/>
          <w:lang w:val="eu-ES"/>
        </w:rPr>
        <w:t xml:space="preserve"> da beharrezko</w:t>
      </w:r>
      <w:r w:rsidRPr="6A6F1DBA" w:rsidR="007619AD">
        <w:rPr>
          <w:rFonts w:ascii="Trebuchet MS" w:hAnsi="Trebuchet MS"/>
          <w:lang w:val="eu-ES"/>
        </w:rPr>
        <w:t>tzat</w:t>
      </w:r>
      <w:r w:rsidRPr="6A6F1DBA" w:rsidR="00F507D8">
        <w:rPr>
          <w:rFonts w:ascii="Trebuchet MS" w:hAnsi="Trebuchet MS"/>
          <w:lang w:val="eu-ES"/>
        </w:rPr>
        <w:t xml:space="preserve"> ikastaro hau egitea.</w:t>
      </w:r>
    </w:p>
    <w:p w:rsidRPr="00924F59" w:rsidR="00265C84" w:rsidP="007619AD" w:rsidRDefault="00F507D8" w14:paraId="715DC78E" w14:textId="77777777">
      <w:pPr>
        <w:jc w:val="both"/>
        <w:rPr>
          <w:rFonts w:ascii="Trebuchet MS" w:hAnsi="Trebuchet MS"/>
          <w:lang w:val="eu-ES"/>
        </w:rPr>
      </w:pPr>
      <w:r w:rsidRPr="6A6F1DBA" w:rsidR="00F507D8">
        <w:rPr>
          <w:rFonts w:ascii="Trebuchet MS" w:hAnsi="Trebuchet MS"/>
          <w:lang w:val="eu-ES"/>
        </w:rPr>
        <w:t xml:space="preserve">Horren ondotik, onlineko saio bat izango da apirilaren 28an, </w:t>
      </w:r>
      <w:hyperlink r:id="R6876d9954b9546a6">
        <w:r w:rsidRPr="6A6F1DBA" w:rsidR="00F507D8">
          <w:rPr>
            <w:rStyle w:val="Hipervnculo"/>
            <w:rFonts w:ascii="Trebuchet MS" w:hAnsi="Trebuchet MS"/>
            <w:lang w:val="eu-ES"/>
          </w:rPr>
          <w:t>Horizon</w:t>
        </w:r>
        <w:r w:rsidRPr="6A6F1DBA" w:rsidR="00F507D8">
          <w:rPr>
            <w:rStyle w:val="Hipervnculo"/>
            <w:rFonts w:ascii="Trebuchet MS" w:hAnsi="Trebuchet MS"/>
            <w:lang w:val="eu-ES"/>
          </w:rPr>
          <w:t xml:space="preserve"> Europe programarako proiektuetarako </w:t>
        </w:r>
        <w:r w:rsidRPr="6A6F1DBA" w:rsidR="00F507D8">
          <w:rPr>
            <w:rStyle w:val="Hipervnculo"/>
            <w:rFonts w:ascii="Trebuchet MS" w:hAnsi="Trebuchet MS"/>
            <w:i w:val="1"/>
            <w:iCs w:val="1"/>
            <w:lang w:val="eu-ES"/>
          </w:rPr>
          <w:t>business</w:t>
        </w:r>
        <w:r w:rsidRPr="6A6F1DBA" w:rsidR="00F507D8">
          <w:rPr>
            <w:rStyle w:val="Hipervnculo"/>
            <w:rFonts w:ascii="Trebuchet MS" w:hAnsi="Trebuchet MS"/>
            <w:i w:val="1"/>
            <w:iCs w:val="1"/>
            <w:lang w:val="eu-ES"/>
          </w:rPr>
          <w:t xml:space="preserve"> </w:t>
        </w:r>
        <w:r w:rsidRPr="6A6F1DBA" w:rsidR="00F507D8">
          <w:rPr>
            <w:rStyle w:val="Hipervnculo"/>
            <w:rFonts w:ascii="Trebuchet MS" w:hAnsi="Trebuchet MS"/>
            <w:i w:val="1"/>
            <w:iCs w:val="1"/>
            <w:lang w:val="eu-ES"/>
          </w:rPr>
          <w:t>case</w:t>
        </w:r>
        <w:r w:rsidRPr="6A6F1DBA" w:rsidR="00F507D8">
          <w:rPr>
            <w:rStyle w:val="Hipervnculo"/>
            <w:rFonts w:ascii="Trebuchet MS" w:hAnsi="Trebuchet MS"/>
            <w:lang w:val="eu-ES"/>
          </w:rPr>
          <w:t xml:space="preserve"> bat nola landu</w:t>
        </w:r>
      </w:hyperlink>
      <w:r w:rsidRPr="6A6F1DBA" w:rsidR="00F507D8">
        <w:rPr>
          <w:rFonts w:ascii="Trebuchet MS" w:hAnsi="Trebuchet MS"/>
          <w:lang w:val="eu-ES"/>
        </w:rPr>
        <w:t xml:space="preserve"> erakusteko.</w:t>
      </w:r>
      <w:r w:rsidRPr="6A6F1DBA" w:rsidR="001E0495">
        <w:rPr>
          <w:rFonts w:ascii="Trebuchet MS" w:hAnsi="Trebuchet MS"/>
          <w:lang w:val="eu-ES"/>
        </w:rPr>
        <w:t xml:space="preserve"> </w:t>
      </w:r>
      <w:r w:rsidRPr="6A6F1DBA" w:rsidR="00F507D8">
        <w:rPr>
          <w:rFonts w:ascii="Trebuchet MS" w:hAnsi="Trebuchet MS"/>
          <w:lang w:val="eu-ES"/>
        </w:rPr>
        <w:t xml:space="preserve">Ikastaro horretan, besteak beste, argibideak emango dira </w:t>
      </w:r>
      <w:r w:rsidRPr="6A6F1DBA" w:rsidR="00F507D8">
        <w:rPr>
          <w:rFonts w:ascii="Trebuchet MS" w:hAnsi="Trebuchet MS"/>
          <w:i w:val="1"/>
          <w:iCs w:val="1"/>
          <w:lang w:val="eu-ES"/>
        </w:rPr>
        <w:t>business</w:t>
      </w:r>
      <w:r w:rsidRPr="6A6F1DBA" w:rsidR="00F507D8">
        <w:rPr>
          <w:rFonts w:ascii="Trebuchet MS" w:hAnsi="Trebuchet MS"/>
          <w:i w:val="1"/>
          <w:iCs w:val="1"/>
          <w:lang w:val="eu-ES"/>
        </w:rPr>
        <w:t xml:space="preserve"> </w:t>
      </w:r>
      <w:r w:rsidRPr="6A6F1DBA" w:rsidR="00F507D8">
        <w:rPr>
          <w:rFonts w:ascii="Trebuchet MS" w:hAnsi="Trebuchet MS"/>
          <w:i w:val="1"/>
          <w:iCs w:val="1"/>
          <w:lang w:val="eu-ES"/>
        </w:rPr>
        <w:t>case</w:t>
      </w:r>
      <w:r w:rsidRPr="6A6F1DBA" w:rsidR="00F507D8">
        <w:rPr>
          <w:rFonts w:ascii="Trebuchet MS" w:hAnsi="Trebuchet MS"/>
          <w:lang w:val="eu-ES"/>
        </w:rPr>
        <w:t xml:space="preserve"> bat </w:t>
      </w:r>
      <w:r w:rsidRPr="6A6F1DBA" w:rsidR="00F507D8">
        <w:rPr>
          <w:rFonts w:ascii="Trebuchet MS" w:hAnsi="Trebuchet MS"/>
          <w:lang w:val="eu-ES"/>
        </w:rPr>
        <w:t>egituratzeko, merkaturako bide argiekin, ezinbesteko eskakizuna baita deialdi horietan lehiakorra izateko; orobat, beharrezko tresnak emango dira proiektuak modu osoan planifikatzeko, justifikatzeko eta aurkezteko.</w:t>
      </w:r>
    </w:p>
    <w:p w:rsidRPr="00924F59" w:rsidR="00265C84" w:rsidP="007619AD" w:rsidRDefault="00F507D8" w14:paraId="715DC78F" w14:textId="77777777">
      <w:pPr>
        <w:jc w:val="both"/>
        <w:rPr>
          <w:rFonts w:ascii="Trebuchet MS" w:hAnsi="Trebuchet MS"/>
          <w:lang w:val="eu-ES"/>
        </w:rPr>
      </w:pPr>
      <w:r w:rsidRPr="6A6F1DBA" w:rsidR="00F507D8">
        <w:rPr>
          <w:rFonts w:ascii="Trebuchet MS" w:hAnsi="Trebuchet MS"/>
          <w:lang w:val="eu-ES"/>
        </w:rPr>
        <w:t>Azkenik, maiatzaren 19</w:t>
      </w:r>
      <w:r w:rsidRPr="6A6F1DBA" w:rsidR="007619AD">
        <w:rPr>
          <w:rFonts w:ascii="Trebuchet MS" w:hAnsi="Trebuchet MS"/>
          <w:lang w:val="eu-ES"/>
        </w:rPr>
        <w:t>an</w:t>
      </w:r>
      <w:r w:rsidRPr="6A6F1DBA" w:rsidR="00F507D8">
        <w:rPr>
          <w:rFonts w:ascii="Trebuchet MS" w:hAnsi="Trebuchet MS"/>
          <w:lang w:val="eu-ES"/>
        </w:rPr>
        <w:t xml:space="preserve"> eta 26an, </w:t>
      </w:r>
      <w:hyperlink r:id="R56cbd5288e41477d">
        <w:r w:rsidRPr="6A6F1DBA" w:rsidR="00F507D8">
          <w:rPr>
            <w:rStyle w:val="Hipervnculo"/>
            <w:rFonts w:ascii="Trebuchet MS" w:hAnsi="Trebuchet MS"/>
            <w:lang w:val="eu-ES"/>
          </w:rPr>
          <w:t>Europako proiektuak kudeatzeko eta alderdi teknikoari nahiz finantzaketari dagokionez modu egokian justifikatzeko</w:t>
        </w:r>
      </w:hyperlink>
      <w:r w:rsidRPr="6A6F1DBA" w:rsidR="00F507D8">
        <w:rPr>
          <w:rFonts w:ascii="Trebuchet MS" w:hAnsi="Trebuchet MS"/>
          <w:lang w:val="eu-ES"/>
        </w:rPr>
        <w:t xml:space="preserve"> ikastaro bat egingo da.</w:t>
      </w:r>
      <w:r w:rsidRPr="6A6F1DBA" w:rsidR="001E0495">
        <w:rPr>
          <w:rFonts w:ascii="Trebuchet MS" w:hAnsi="Trebuchet MS"/>
          <w:lang w:val="eu-ES"/>
        </w:rPr>
        <w:t xml:space="preserve"> </w:t>
      </w:r>
      <w:r w:rsidRPr="6A6F1DBA" w:rsidR="00F507D8">
        <w:rPr>
          <w:rFonts w:ascii="Trebuchet MS" w:hAnsi="Trebuchet MS"/>
          <w:lang w:val="eu-ES"/>
        </w:rPr>
        <w:t>Aurreko ekitaldietan ere eman izan da formakuntza hau, eta edukiera betetzeaz gain batzuk itxaron zerrenda geratu izan dira. Beraz, aurten ere errepikatu egingo da, interesa duten entitate guztiei erantzuteko eta nazioarteko proiektuak arrakastaz kudeatzeko beharrezkoak diren ezaguera praktikoak emateko.</w:t>
      </w:r>
    </w:p>
    <w:p w:rsidRPr="00924F59" w:rsidR="00265C84" w:rsidP="007619AD" w:rsidRDefault="00F507D8" w14:paraId="715DC790" w14:textId="77777777">
      <w:pPr>
        <w:jc w:val="both"/>
        <w:rPr>
          <w:rFonts w:ascii="Trebuchet MS" w:hAnsi="Trebuchet MS"/>
          <w:b/>
          <w:bCs/>
          <w:lang w:val="eu-ES"/>
        </w:rPr>
      </w:pPr>
      <w:r w:rsidRPr="007619AD">
        <w:rPr>
          <w:rFonts w:ascii="Trebuchet MS" w:hAnsi="Trebuchet MS"/>
          <w:b/>
          <w:bCs/>
          <w:lang w:val="eu-ES"/>
        </w:rPr>
        <w:t>Bazkideentzako ikastaroak: berrikuntza estrategikoa eta benetako balioa sortzeko</w:t>
      </w:r>
      <w:r w:rsidRPr="007619AD" w:rsidR="007619AD">
        <w:rPr>
          <w:rFonts w:ascii="Trebuchet MS" w:hAnsi="Trebuchet MS"/>
          <w:b/>
          <w:bCs/>
          <w:lang w:val="eu-ES"/>
        </w:rPr>
        <w:t xml:space="preserve"> berrikuntza</w:t>
      </w:r>
      <w:r w:rsidRPr="007619AD">
        <w:rPr>
          <w:rFonts w:ascii="Trebuchet MS" w:hAnsi="Trebuchet MS"/>
          <w:b/>
          <w:bCs/>
          <w:lang w:val="eu-ES"/>
        </w:rPr>
        <w:t xml:space="preserve"> aplikatua</w:t>
      </w:r>
    </w:p>
    <w:p w:rsidRPr="00924F59" w:rsidR="00265C84" w:rsidP="007619AD" w:rsidRDefault="0039795A" w14:paraId="715DC791" w14:textId="77777777">
      <w:pPr>
        <w:jc w:val="both"/>
        <w:rPr>
          <w:rFonts w:ascii="Trebuchet MS" w:hAnsi="Trebuchet MS"/>
          <w:lang w:val="eu-ES"/>
        </w:rPr>
      </w:pPr>
      <w:r w:rsidRPr="007619AD">
        <w:rPr>
          <w:rFonts w:ascii="Trebuchet MS" w:hAnsi="Trebuchet MS"/>
          <w:lang w:val="eu-ES"/>
        </w:rPr>
        <w:t>Berrikuntzaren Euskal Agentziaren formakuntza-programan hirugarren blokea entitate bazkideei bideraturik dago berariaz. Proposatutako ikastaroek lotu egiten dituzte berrikuntza eta sektore funtsezkoetan berrikuntza horrek izan dezakeen aplikazio praktikoa, eta sakondu egiten dute berrikuntzaren dimentsio estrategikoan, enpresen barnean inpaktua sortzeko.</w:t>
      </w:r>
    </w:p>
    <w:p w:rsidRPr="007619AD" w:rsidR="00265C84" w:rsidP="007619AD" w:rsidRDefault="0039795A" w14:paraId="715DC792" w14:textId="77777777">
      <w:pPr>
        <w:jc w:val="both"/>
        <w:rPr>
          <w:rFonts w:ascii="Trebuchet MS" w:hAnsi="Trebuchet MS"/>
        </w:rPr>
      </w:pPr>
      <w:r w:rsidRPr="007619AD">
        <w:rPr>
          <w:rFonts w:ascii="Trebuchet MS" w:hAnsi="Trebuchet MS"/>
          <w:lang w:val="eu-ES"/>
        </w:rPr>
        <w:t>Ikastaro guztiak Innobasqueren Zamudioko egoitzan egingo dira, otsailetik ekainera. Formakuntza hauen xedea da entitate bazkideen jardun berritzailea eta ingurune aldakor honetan egokitzeko gaitasuna sendotzea.</w:t>
      </w:r>
    </w:p>
    <w:p w:rsidR="00265C84" w:rsidP="007619AD" w:rsidRDefault="000F0373" w14:paraId="715DC793" w14:textId="77777777">
      <w:pPr>
        <w:jc w:val="both"/>
        <w:rPr>
          <w:rFonts w:ascii="Trebuchet MS" w:hAnsi="Trebuchet MS"/>
        </w:rPr>
      </w:pPr>
      <w:r w:rsidRPr="007619AD">
        <w:rPr>
          <w:rFonts w:ascii="Trebuchet MS" w:hAnsi="Trebuchet MS"/>
          <w:lang w:val="eu-ES"/>
        </w:rPr>
        <w:t xml:space="preserve">Formakuntza hauetan, plaza kopurua mugatuagoa da ikasketa-ingurune ahalik eta onena sortzeko; hori dela eta, 2026ko lehen seihilekoko katalogoan aurreko ekitaldietan bete egin ziren ikastaroak berritu dira, eskari handiari erantzuteko eta ikastaroetako edukiak interes-taldeetako pertsona gehiagori helarazteko. </w:t>
      </w:r>
    </w:p>
    <w:p w:rsidR="00265C84" w:rsidP="007619AD" w:rsidRDefault="000F0373" w14:paraId="715DC794" w14:textId="77777777">
      <w:pPr>
        <w:jc w:val="both"/>
        <w:rPr>
          <w:rFonts w:ascii="Trebuchet MS" w:hAnsi="Trebuchet MS"/>
        </w:rPr>
      </w:pPr>
      <w:r w:rsidRPr="6A6F1DBA" w:rsidR="000F0373">
        <w:rPr>
          <w:rFonts w:ascii="Trebuchet MS" w:hAnsi="Trebuchet MS"/>
          <w:lang w:val="eu-ES"/>
        </w:rPr>
        <w:t>Adimen artifizial sortzaileari buruzko ikastaroak dira horren adibide. Teknologia horri loturiko tresnen eta aplikazio-kasuen ezaguera praktikoak eman</w:t>
      </w:r>
      <w:r w:rsidRPr="6A6F1DBA" w:rsidR="007619AD">
        <w:rPr>
          <w:rFonts w:ascii="Trebuchet MS" w:hAnsi="Trebuchet MS"/>
          <w:lang w:val="eu-ES"/>
        </w:rPr>
        <w:t>go</w:t>
      </w:r>
      <w:r w:rsidRPr="6A6F1DBA" w:rsidR="000F0373">
        <w:rPr>
          <w:rFonts w:ascii="Trebuchet MS" w:hAnsi="Trebuchet MS"/>
          <w:lang w:val="eu-ES"/>
        </w:rPr>
        <w:t xml:space="preserve"> dira ikastaro horietan; izan ere, lan egiteko modua </w:t>
      </w:r>
      <w:r w:rsidRPr="6A6F1DBA" w:rsidR="007619AD">
        <w:rPr>
          <w:rFonts w:ascii="Trebuchet MS" w:hAnsi="Trebuchet MS"/>
          <w:lang w:val="eu-ES"/>
        </w:rPr>
        <w:t xml:space="preserve">goitik behera </w:t>
      </w:r>
      <w:r w:rsidRPr="6A6F1DBA" w:rsidR="000F0373">
        <w:rPr>
          <w:rFonts w:ascii="Trebuchet MS" w:hAnsi="Trebuchet MS"/>
          <w:lang w:val="eu-ES"/>
        </w:rPr>
        <w:t>eraldatzen ari da teknologia hori.</w:t>
      </w:r>
      <w:r w:rsidRPr="6A6F1DBA" w:rsidR="001E0495">
        <w:rPr>
          <w:rFonts w:ascii="Trebuchet MS" w:hAnsi="Trebuchet MS"/>
        </w:rPr>
        <w:t xml:space="preserve"> </w:t>
      </w:r>
      <w:r w:rsidRPr="6A6F1DBA" w:rsidR="000F0373">
        <w:rPr>
          <w:rFonts w:ascii="Trebuchet MS" w:hAnsi="Trebuchet MS"/>
          <w:lang w:val="eu-ES"/>
        </w:rPr>
        <w:t xml:space="preserve">Bi ikastaro programatu dira: bat berariaz </w:t>
      </w:r>
      <w:hyperlink r:id="R561b0e83d472424c">
        <w:r w:rsidRPr="6A6F1DBA" w:rsidR="000F0373">
          <w:rPr>
            <w:rStyle w:val="Hipervnculo"/>
            <w:rFonts w:ascii="Trebuchet MS" w:hAnsi="Trebuchet MS"/>
            <w:lang w:val="eu-ES"/>
          </w:rPr>
          <w:t>hezkuntza-sektorera bideratua</w:t>
        </w:r>
      </w:hyperlink>
      <w:r w:rsidRPr="6A6F1DBA" w:rsidR="000F0373">
        <w:rPr>
          <w:rFonts w:ascii="Trebuchet MS" w:hAnsi="Trebuchet MS"/>
          <w:lang w:val="eu-ES"/>
        </w:rPr>
        <w:t xml:space="preserve">, otsailaren 10etik aurrera, eta bestea </w:t>
      </w:r>
      <w:hyperlink r:id="R8ad8760dce2f405b">
        <w:r w:rsidRPr="6A6F1DBA" w:rsidR="000F0373">
          <w:rPr>
            <w:rStyle w:val="Hipervnculo"/>
            <w:rFonts w:ascii="Trebuchet MS" w:hAnsi="Trebuchet MS"/>
            <w:lang w:val="eu-ES"/>
          </w:rPr>
          <w:t>orokorra</w:t>
        </w:r>
      </w:hyperlink>
      <w:r w:rsidRPr="6A6F1DBA" w:rsidR="000F0373">
        <w:rPr>
          <w:rFonts w:ascii="Trebuchet MS" w:hAnsi="Trebuchet MS"/>
          <w:lang w:val="eu-ES"/>
        </w:rPr>
        <w:t>, martxoaren 4tik aurrera.</w:t>
      </w:r>
      <w:r w:rsidRPr="6A6F1DBA" w:rsidR="001E0495">
        <w:rPr>
          <w:rFonts w:ascii="Trebuchet MS" w:hAnsi="Trebuchet MS"/>
        </w:rPr>
        <w:t xml:space="preserve"> </w:t>
      </w:r>
    </w:p>
    <w:p w:rsidRPr="00924F59" w:rsidR="00265C84" w:rsidP="007619AD" w:rsidRDefault="000F0373" w14:paraId="715DC795" w14:textId="77777777">
      <w:pPr>
        <w:jc w:val="both"/>
        <w:rPr>
          <w:rFonts w:ascii="Trebuchet MS" w:hAnsi="Trebuchet MS"/>
          <w:lang w:val="eu-ES"/>
        </w:rPr>
      </w:pPr>
      <w:r w:rsidRPr="6A6F1DBA" w:rsidR="000F0373">
        <w:rPr>
          <w:rFonts w:ascii="Trebuchet MS" w:hAnsi="Trebuchet MS"/>
          <w:lang w:val="eu-ES"/>
        </w:rPr>
        <w:t>Berrikuntzaren dimentsio estrategikoa sendotzeko ikastaroak ere badira programazioan. Horien helburua da enpresei berrikuntzaren bidez lehiakortasunerako abantaila ukigarriak lortzen laguntzea.</w:t>
      </w:r>
      <w:r w:rsidRPr="6A6F1DBA" w:rsidR="001E0495">
        <w:rPr>
          <w:rFonts w:ascii="Trebuchet MS" w:hAnsi="Trebuchet MS"/>
        </w:rPr>
        <w:t xml:space="preserve"> </w:t>
      </w:r>
      <w:r w:rsidRPr="6A6F1DBA" w:rsidR="008A2EE0">
        <w:rPr>
          <w:rFonts w:ascii="Trebuchet MS" w:hAnsi="Trebuchet MS"/>
          <w:lang w:val="eu-ES"/>
        </w:rPr>
        <w:t xml:space="preserve">Horrelakoak dira, adibidez, </w:t>
      </w:r>
      <w:hyperlink r:id="Re5b6c2a210de47d1">
        <w:r w:rsidRPr="6A6F1DBA" w:rsidR="008A2EE0">
          <w:rPr>
            <w:rStyle w:val="Hipervnculo"/>
            <w:rFonts w:ascii="Trebuchet MS" w:hAnsi="Trebuchet MS"/>
            <w:lang w:val="eu-ES"/>
          </w:rPr>
          <w:t>berrikuntza estrategikoari</w:t>
        </w:r>
      </w:hyperlink>
      <w:r w:rsidRPr="6A6F1DBA" w:rsidR="008A2EE0">
        <w:rPr>
          <w:rFonts w:ascii="Trebuchet MS" w:hAnsi="Trebuchet MS"/>
          <w:lang w:val="eu-ES"/>
        </w:rPr>
        <w:t xml:space="preserve"> eta </w:t>
      </w:r>
      <w:hyperlink r:id="Rb8e1fe88330747bd">
        <w:r w:rsidRPr="6A6F1DBA" w:rsidR="008A2EE0">
          <w:rPr>
            <w:rStyle w:val="Hipervnculo"/>
            <w:rFonts w:ascii="Trebuchet MS" w:hAnsi="Trebuchet MS"/>
            <w:lang w:val="eu-ES"/>
          </w:rPr>
          <w:t>ibilbide-orrien ereduei</w:t>
        </w:r>
      </w:hyperlink>
      <w:r w:rsidRPr="6A6F1DBA" w:rsidR="008A2EE0">
        <w:rPr>
          <w:rFonts w:ascii="Trebuchet MS" w:hAnsi="Trebuchet MS"/>
          <w:lang w:val="eu-ES"/>
        </w:rPr>
        <w:t xml:space="preserve"> buruzko formakuntzak (otsailaren 24an eta 25ean), AA </w:t>
      </w:r>
      <w:hyperlink r:id="R22a12edaf2884636">
        <w:r w:rsidRPr="6A6F1DBA" w:rsidR="008A2EE0">
          <w:rPr>
            <w:rStyle w:val="Hipervnculo"/>
            <w:rFonts w:ascii="Trebuchet MS" w:hAnsi="Trebuchet MS"/>
            <w:lang w:val="eu-ES"/>
          </w:rPr>
          <w:t>txertatzen duten soluzio</w:t>
        </w:r>
        <w:r w:rsidRPr="6A6F1DBA" w:rsidR="007619AD">
          <w:rPr>
            <w:rStyle w:val="Hipervnculo"/>
            <w:rFonts w:ascii="Trebuchet MS" w:hAnsi="Trebuchet MS"/>
            <w:lang w:val="eu-ES"/>
          </w:rPr>
          <w:t>ak jabetza industrial eta intelektualaren bidez</w:t>
        </w:r>
        <w:r w:rsidRPr="6A6F1DBA" w:rsidR="008A2EE0">
          <w:rPr>
            <w:rStyle w:val="Hipervnculo"/>
            <w:rFonts w:ascii="Trebuchet MS" w:hAnsi="Trebuchet MS"/>
            <w:lang w:val="eu-ES"/>
          </w:rPr>
          <w:t xml:space="preserve"> babes</w:t>
        </w:r>
        <w:r w:rsidRPr="6A6F1DBA" w:rsidR="007619AD">
          <w:rPr>
            <w:rStyle w:val="Hipervnculo"/>
            <w:rFonts w:ascii="Trebuchet MS" w:hAnsi="Trebuchet MS"/>
            <w:lang w:val="eu-ES"/>
          </w:rPr>
          <w:t>te</w:t>
        </w:r>
        <w:r w:rsidRPr="6A6F1DBA" w:rsidR="008A2EE0">
          <w:rPr>
            <w:rStyle w:val="Hipervnculo"/>
            <w:rFonts w:ascii="Trebuchet MS" w:hAnsi="Trebuchet MS"/>
            <w:lang w:val="eu-ES"/>
          </w:rPr>
          <w:t>a</w:t>
        </w:r>
      </w:hyperlink>
      <w:r w:rsidRPr="6A6F1DBA" w:rsidR="008A2EE0">
        <w:rPr>
          <w:rFonts w:ascii="Trebuchet MS" w:hAnsi="Trebuchet MS"/>
          <w:lang w:val="eu-ES"/>
        </w:rPr>
        <w:t xml:space="preserve"> (maiatzaren 6an) eta </w:t>
      </w:r>
      <w:hyperlink r:id="Ref1870ce436f461d">
        <w:r w:rsidRPr="6A6F1DBA" w:rsidR="008A2EE0">
          <w:rPr>
            <w:rStyle w:val="Hipervnculo"/>
            <w:rFonts w:ascii="Trebuchet MS" w:hAnsi="Trebuchet MS"/>
            <w:lang w:val="eu-ES"/>
          </w:rPr>
          <w:t>berrikuntza-proiektu batean inpaktu soziala neurtuko duen sistema bat</w:t>
        </w:r>
      </w:hyperlink>
      <w:r w:rsidRPr="6A6F1DBA" w:rsidR="008A2EE0">
        <w:rPr>
          <w:rFonts w:ascii="Trebuchet MS" w:hAnsi="Trebuchet MS"/>
          <w:lang w:val="eu-ES"/>
        </w:rPr>
        <w:t xml:space="preserve"> diseinatzeko tailer praktikoa (maiatzaren 20an eta 21ean). Bloke honetako ikastaroak aldatuz doaz bazkideen eskarien eta Innobasqueren pertzepzioaren arabera; izan ere, gure agentzia berrikuntzaren eta haren joeren eta unean uneko gai garrantzitsuenen behatoki moduko bat da.</w:t>
      </w:r>
      <w:r w:rsidRPr="6A6F1DBA" w:rsidR="001E0495">
        <w:rPr>
          <w:rFonts w:ascii="Trebuchet MS" w:hAnsi="Trebuchet MS"/>
          <w:lang w:val="eu-ES"/>
        </w:rPr>
        <w:t xml:space="preserve">  </w:t>
      </w:r>
    </w:p>
    <w:p w:rsidRPr="00924F59" w:rsidR="00265C84" w:rsidP="007619AD" w:rsidRDefault="008A2EE0" w14:paraId="715DC796" w14:textId="77777777">
      <w:pPr>
        <w:jc w:val="both"/>
        <w:rPr>
          <w:rFonts w:ascii="Trebuchet MS" w:hAnsi="Trebuchet MS"/>
          <w:lang w:val="eu-ES"/>
        </w:rPr>
      </w:pPr>
      <w:r w:rsidRPr="6A6F1DBA" w:rsidR="008A2EE0">
        <w:rPr>
          <w:rFonts w:ascii="Trebuchet MS" w:hAnsi="Trebuchet MS"/>
          <w:lang w:val="eu-ES"/>
        </w:rPr>
        <w:t>Etorkizuneko joerei buruzko ohiko formakuntza ere jasotzen da seihileko honetan bazkideentzat berariaz prestatutako katalogoan. Hauxe da ikastaro horren xedea: epe ertain eta luzera inpaktuak sor ditzaketen aldaketei aurre hartzeko seinaleak, patroiak eta garapenak etengabe berrikustea.</w:t>
      </w:r>
      <w:r w:rsidRPr="6A6F1DBA" w:rsidR="001E0495">
        <w:rPr>
          <w:rFonts w:ascii="Trebuchet MS" w:hAnsi="Trebuchet MS"/>
          <w:lang w:val="eu-ES"/>
        </w:rPr>
        <w:t xml:space="preserve"> </w:t>
      </w:r>
      <w:r w:rsidRPr="6A6F1DBA" w:rsidR="008A2EE0">
        <w:rPr>
          <w:rFonts w:ascii="Trebuchet MS" w:hAnsi="Trebuchet MS"/>
          <w:lang w:val="eu-ES"/>
        </w:rPr>
        <w:t xml:space="preserve">Ekitaldi honetan, gainera, </w:t>
      </w:r>
      <w:hyperlink r:id="R8da4738c3f7946ff">
        <w:r w:rsidRPr="6A6F1DBA" w:rsidR="008A2EE0">
          <w:rPr>
            <w:rStyle w:val="Hipervnculo"/>
            <w:rFonts w:ascii="Trebuchet MS" w:hAnsi="Trebuchet MS"/>
            <w:lang w:val="eu-ES"/>
          </w:rPr>
          <w:t>megajoerak</w:t>
        </w:r>
        <w:r w:rsidRPr="6A6F1DBA" w:rsidR="008A2EE0">
          <w:rPr>
            <w:rStyle w:val="Hipervnculo"/>
            <w:rFonts w:ascii="Trebuchet MS" w:hAnsi="Trebuchet MS"/>
            <w:lang w:val="eu-ES"/>
          </w:rPr>
          <w:t xml:space="preserve"> begirada kritiko batetik nola aztertu</w:t>
        </w:r>
      </w:hyperlink>
      <w:r w:rsidRPr="6A6F1DBA" w:rsidR="008A2EE0">
        <w:rPr>
          <w:rFonts w:ascii="Trebuchet MS" w:hAnsi="Trebuchet MS"/>
          <w:lang w:val="eu-ES"/>
        </w:rPr>
        <w:t xml:space="preserve"> irakasteko formakuntza bat ere izango da, apirilaren 22an.</w:t>
      </w:r>
    </w:p>
    <w:p w:rsidRPr="007619AD" w:rsidR="00265C84" w:rsidP="007619AD" w:rsidRDefault="008A2EE0" w14:paraId="715DC797" w14:textId="77777777">
      <w:pPr>
        <w:jc w:val="both"/>
        <w:rPr>
          <w:rFonts w:ascii="Trebuchet MS" w:hAnsi="Trebuchet MS"/>
        </w:rPr>
      </w:pPr>
      <w:r w:rsidRPr="6A6F1DBA" w:rsidR="008A2EE0">
        <w:rPr>
          <w:rFonts w:ascii="Trebuchet MS" w:hAnsi="Trebuchet MS"/>
          <w:lang w:val="eu-ES"/>
        </w:rPr>
        <w:t>Azkenik, mantendu egiten da I+G arloaren eta berrikuntzaren finantzaketari buruzko ikastaroa. Ekainaren 17an izango da aurten</w:t>
      </w:r>
      <w:r w:rsidRPr="6A6F1DBA" w:rsidR="007619AD">
        <w:rPr>
          <w:rFonts w:ascii="Trebuchet MS" w:hAnsi="Trebuchet MS"/>
          <w:lang w:val="eu-ES"/>
        </w:rPr>
        <w:t>.</w:t>
      </w:r>
      <w:r w:rsidRPr="6A6F1DBA" w:rsidR="008A2EE0">
        <w:rPr>
          <w:rFonts w:ascii="Trebuchet MS" w:hAnsi="Trebuchet MS"/>
          <w:lang w:val="eu-ES"/>
        </w:rPr>
        <w:t xml:space="preserve"> Ekitaldi honetan, </w:t>
      </w:r>
      <w:hyperlink r:id="Re66cb16097bb43bc">
        <w:r w:rsidRPr="6A6F1DBA" w:rsidR="008A2EE0">
          <w:rPr>
            <w:rStyle w:val="Hipervnculo"/>
            <w:rFonts w:ascii="Trebuchet MS" w:hAnsi="Trebuchet MS"/>
            <w:lang w:val="eu-ES"/>
          </w:rPr>
          <w:t>I+G arloaren eta berrikuntzaren mesedetan emandako pizgarri fiskalak</w:t>
        </w:r>
      </w:hyperlink>
      <w:r w:rsidRPr="6A6F1DBA" w:rsidR="008A2EE0">
        <w:rPr>
          <w:rFonts w:ascii="Trebuchet MS" w:hAnsi="Trebuchet MS"/>
          <w:lang w:val="eu-ES"/>
        </w:rPr>
        <w:t xml:space="preserve"> izango dira ardatz.</w:t>
      </w:r>
    </w:p>
    <w:p w:rsidR="00265C84" w:rsidRDefault="00265C84" w14:paraId="715DC798" w14:textId="77777777">
      <w:pPr>
        <w:jc w:val="both"/>
        <w:rPr>
          <w:rFonts w:ascii="Trebuchet MS" w:hAnsi="Trebuchet MS"/>
        </w:rPr>
      </w:pPr>
    </w:p>
    <w:p w:rsidRPr="007619AD" w:rsidR="00265C84" w:rsidP="007619AD" w:rsidRDefault="008A2EE0" w14:paraId="715DC799" w14:textId="77777777">
      <w:pPr>
        <w:jc w:val="both"/>
      </w:pPr>
      <w:r w:rsidRPr="007619AD">
        <w:rPr>
          <w:b/>
          <w:bCs/>
          <w:u w:val="single"/>
          <w:lang w:val="eu-ES"/>
        </w:rPr>
        <w:t>Informazio gehiago</w:t>
      </w:r>
    </w:p>
    <w:p w:rsidRPr="008A2EE0" w:rsidR="00265C84" w:rsidP="008A2EE0" w:rsidRDefault="008A2EE0" w14:paraId="715DC79A" w14:textId="77777777">
      <w:pPr>
        <w:jc w:val="both"/>
        <w:rPr>
          <w:b/>
          <w:bCs/>
        </w:rPr>
      </w:pPr>
      <w:r w:rsidRPr="008A2EE0">
        <w:rPr>
          <w:b/>
          <w:bCs/>
          <w:lang w:val="eu-ES"/>
        </w:rPr>
        <w:t>Olalla Alonso</w:t>
      </w:r>
    </w:p>
    <w:p w:rsidRPr="008A2EE0" w:rsidR="00265C84" w:rsidP="008A2EE0" w:rsidRDefault="008A2EE0" w14:paraId="715DC79B" w14:textId="77777777">
      <w:pPr>
        <w:jc w:val="both"/>
      </w:pPr>
      <w:r w:rsidRPr="008A2EE0">
        <w:rPr>
          <w:lang w:val="eu-ES"/>
        </w:rPr>
        <w:t xml:space="preserve">Tel. 688 868 384 / </w:t>
      </w:r>
      <w:hyperlink r:id="rId12">
        <w:r w:rsidRPr="008A2EE0">
          <w:rPr>
            <w:rStyle w:val="Hipervnculo"/>
            <w:lang w:val="eu-ES"/>
          </w:rPr>
          <w:t>oalonso@innobasque.eus</w:t>
        </w:r>
      </w:hyperlink>
    </w:p>
    <w:p w:rsidR="00265C84" w:rsidRDefault="00265C84" w14:paraId="715DC79C" w14:textId="77777777"/>
    <w:sectPr w:rsidR="00265C84" w:rsidSect="00265C84">
      <w:headerReference w:type="even" r:id="rId13"/>
      <w:headerReference w:type="default" r:id="rId14"/>
      <w:footerReference w:type="even" r:id="rId15"/>
      <w:footerReference w:type="default" r:id="rId16"/>
      <w:headerReference w:type="first" r:id="rId17"/>
      <w:footerReference w:type="first" r:id="rId18"/>
      <w:pgSz w:w="11906" w:h="16838" w:orient="portrait"/>
      <w:pgMar w:top="1417" w:right="1701" w:bottom="1417"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585E" w:rsidP="00265C84" w:rsidRDefault="0073585E" w14:paraId="18C8161C" w14:textId="77777777">
      <w:pPr>
        <w:spacing w:after="0" w:line="240" w:lineRule="auto"/>
      </w:pPr>
      <w:r>
        <w:separator/>
      </w:r>
    </w:p>
  </w:endnote>
  <w:endnote w:type="continuationSeparator" w:id="0">
    <w:p w:rsidR="0073585E" w:rsidP="00265C84" w:rsidRDefault="0073585E" w14:paraId="09678B7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Liberation Sans">
    <w:altName w:val="Arial"/>
    <w:charset w:val="01"/>
    <w:family w:val="swiss"/>
    <w:pitch w:val="variable"/>
  </w:font>
  <w:font w:name="PingFang SC">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2A4" w:rsidRDefault="00F612A4" w14:paraId="715DC7A5"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916630"/>
      <w:docPartObj>
        <w:docPartGallery w:val="Page Numbers (Bottom of Page)"/>
        <w:docPartUnique/>
      </w:docPartObj>
    </w:sdtPr>
    <w:sdtEndPr/>
    <w:sdtContent>
      <w:p w:rsidR="008A2EE0" w:rsidRDefault="00F612A4" w14:paraId="715DC7A6" w14:textId="77777777">
        <w:pPr>
          <w:pStyle w:val="Piedepgina1"/>
          <w:jc w:val="right"/>
        </w:pPr>
        <w:r>
          <w:fldChar w:fldCharType="begin"/>
        </w:r>
        <w:r>
          <w:instrText xml:space="preserve"> PAGE </w:instrText>
        </w:r>
        <w:r>
          <w:fldChar w:fldCharType="separate"/>
        </w:r>
        <w:r>
          <w:rPr>
            <w:noProof/>
          </w:rPr>
          <w:t>5</w:t>
        </w:r>
        <w:r>
          <w:rPr>
            <w:noProof/>
          </w:rPr>
          <w:fldChar w:fldCharType="end"/>
        </w:r>
      </w:p>
    </w:sdtContent>
  </w:sdt>
  <w:p w:rsidR="008A2EE0" w:rsidRDefault="008A2EE0" w14:paraId="715DC7A7" w14:textId="77777777">
    <w:pPr>
      <w:pStyle w:val="Piedepgina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4549654"/>
      <w:docPartObj>
        <w:docPartGallery w:val="Page Numbers (Bottom of Page)"/>
        <w:docPartUnique/>
      </w:docPartObj>
    </w:sdtPr>
    <w:sdtEndPr/>
    <w:sdtContent>
      <w:p w:rsidR="008A2EE0" w:rsidRDefault="008A2EE0" w14:paraId="715DC7AB" w14:textId="77777777">
        <w:pPr>
          <w:pStyle w:val="Piedepgina1"/>
          <w:jc w:val="right"/>
        </w:pPr>
        <w:r>
          <w:fldChar w:fldCharType="begin"/>
        </w:r>
        <w:r>
          <w:instrText xml:space="preserve"> PAGE </w:instrText>
        </w:r>
        <w:r>
          <w:fldChar w:fldCharType="separate"/>
        </w:r>
        <w:r>
          <w:t>5</w:t>
        </w:r>
        <w:r>
          <w:fldChar w:fldCharType="end"/>
        </w:r>
      </w:p>
    </w:sdtContent>
  </w:sdt>
  <w:p w:rsidR="008A2EE0" w:rsidRDefault="008A2EE0" w14:paraId="715DC7AC" w14:textId="77777777">
    <w:pPr>
      <w:pStyle w:val="Piedepgin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585E" w:rsidP="00265C84" w:rsidRDefault="0073585E" w14:paraId="49CD263B" w14:textId="77777777">
      <w:pPr>
        <w:spacing w:after="0" w:line="240" w:lineRule="auto"/>
      </w:pPr>
      <w:r>
        <w:separator/>
      </w:r>
    </w:p>
  </w:footnote>
  <w:footnote w:type="continuationSeparator" w:id="0">
    <w:p w:rsidR="0073585E" w:rsidP="00265C84" w:rsidRDefault="0073585E" w14:paraId="697F67B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2A4" w:rsidRDefault="00F612A4" w14:paraId="715DC7A1" w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8A2EE0" w:rsidRDefault="008A2EE0" w14:paraId="715DC7A2" w14:textId="77777777">
    <w:pPr>
      <w:pStyle w:val="Encabezado1"/>
    </w:pPr>
    <w:r>
      <w:rPr>
        <w:noProof/>
        <w:lang w:eastAsia="es-ES"/>
      </w:rPr>
      <w:drawing>
        <wp:inline distT="0" distB="0" distL="0" distR="0" wp14:anchorId="715DC7AD" wp14:editId="715DC7AE">
          <wp:extent cx="1725930" cy="750570"/>
          <wp:effectExtent l="0" t="0" r="0" b="0"/>
          <wp:docPr id="1"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rma&#10;&#10;Descripción generada automáticamente con confianza media"/>
                  <pic:cNvPicPr>
                    <a:picLocks noChangeAspect="1" noChangeArrowheads="1"/>
                  </pic:cNvPicPr>
                </pic:nvPicPr>
                <pic:blipFill>
                  <a:blip r:embed="rId1"/>
                  <a:stretch>
                    <a:fillRect/>
                  </a:stretch>
                </pic:blipFill>
                <pic:spPr bwMode="auto">
                  <a:xfrm>
                    <a:off x="0" y="0"/>
                    <a:ext cx="1725930" cy="750570"/>
                  </a:xfrm>
                  <a:prstGeom prst="rect">
                    <a:avLst/>
                  </a:prstGeom>
                </pic:spPr>
              </pic:pic>
            </a:graphicData>
          </a:graphic>
        </wp:inline>
      </w:drawing>
    </w:r>
  </w:p>
  <w:p w:rsidR="008A2EE0" w:rsidRDefault="008A2EE0" w14:paraId="715DC7A3" w14:textId="77777777">
    <w:pPr>
      <w:pStyle w:val="Encabezado1"/>
    </w:pPr>
  </w:p>
  <w:p w:rsidR="008A2EE0" w:rsidRDefault="008A2EE0" w14:paraId="715DC7A4" w14:textId="77777777">
    <w:pPr>
      <w:pStyle w:val="Encabezado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8A2EE0" w:rsidRDefault="008A2EE0" w14:paraId="715DC7A8" w14:textId="77777777">
    <w:pPr>
      <w:pStyle w:val="Encabezado1"/>
    </w:pPr>
    <w:r>
      <w:rPr>
        <w:noProof/>
        <w:lang w:eastAsia="es-ES"/>
      </w:rPr>
      <w:drawing>
        <wp:inline distT="0" distB="0" distL="0" distR="0" wp14:anchorId="715DC7AF" wp14:editId="715DC7B0">
          <wp:extent cx="1725930" cy="750570"/>
          <wp:effectExtent l="0" t="0" r="0" b="0"/>
          <wp:docPr id="2"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Forma&#10;&#10;Descripción generada automáticamente con confianza media"/>
                  <pic:cNvPicPr>
                    <a:picLocks noChangeAspect="1" noChangeArrowheads="1"/>
                  </pic:cNvPicPr>
                </pic:nvPicPr>
                <pic:blipFill>
                  <a:blip r:embed="rId1"/>
                  <a:stretch>
                    <a:fillRect/>
                  </a:stretch>
                </pic:blipFill>
                <pic:spPr bwMode="auto">
                  <a:xfrm>
                    <a:off x="0" y="0"/>
                    <a:ext cx="1725930" cy="750570"/>
                  </a:xfrm>
                  <a:prstGeom prst="rect">
                    <a:avLst/>
                  </a:prstGeom>
                </pic:spPr>
              </pic:pic>
            </a:graphicData>
          </a:graphic>
        </wp:inline>
      </w:drawing>
    </w:r>
  </w:p>
  <w:p w:rsidR="008A2EE0" w:rsidRDefault="008A2EE0" w14:paraId="715DC7A9" w14:textId="77777777">
    <w:pPr>
      <w:pStyle w:val="Encabezado1"/>
    </w:pPr>
  </w:p>
  <w:p w:rsidR="008A2EE0" w:rsidRDefault="008A2EE0" w14:paraId="715DC7AA" w14:textId="77777777">
    <w:pPr>
      <w:pStyle w:val="Encabezado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929B5"/>
    <w:multiLevelType w:val="multilevel"/>
    <w:tmpl w:val="9FF621D8"/>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1" w15:restartNumberingAfterBreak="0">
    <w:nsid w:val="5AB22AC8"/>
    <w:multiLevelType w:val="multilevel"/>
    <w:tmpl w:val="E264D48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350721859">
    <w:abstractNumId w:val="0"/>
  </w:num>
  <w:num w:numId="2" w16cid:durableId="688408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65C84"/>
    <w:rsid w:val="000F0373"/>
    <w:rsid w:val="001E0495"/>
    <w:rsid w:val="00265C84"/>
    <w:rsid w:val="0039795A"/>
    <w:rsid w:val="004B1970"/>
    <w:rsid w:val="005032A3"/>
    <w:rsid w:val="005E3686"/>
    <w:rsid w:val="006348F5"/>
    <w:rsid w:val="0073585E"/>
    <w:rsid w:val="007619AD"/>
    <w:rsid w:val="00793308"/>
    <w:rsid w:val="00821D6E"/>
    <w:rsid w:val="008A2EE0"/>
    <w:rsid w:val="00924F59"/>
    <w:rsid w:val="00BE1504"/>
    <w:rsid w:val="00D051B0"/>
    <w:rsid w:val="00E63F75"/>
    <w:rsid w:val="00F507D8"/>
    <w:rsid w:val="00F612A4"/>
    <w:rsid w:val="14DC817E"/>
    <w:rsid w:val="17466617"/>
    <w:rsid w:val="187746D5"/>
    <w:rsid w:val="1CB6EA2D"/>
    <w:rsid w:val="24102801"/>
    <w:rsid w:val="28DC7A91"/>
    <w:rsid w:val="6947E75D"/>
    <w:rsid w:val="6A6F1DBA"/>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5DC777"/>
  <w15:docId w15:val="{849DA8F8-B4E8-40DE-99E5-3F89898B9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s-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65C84"/>
    <w:pPr>
      <w:spacing w:after="160" w:line="276" w:lineRule="auto"/>
    </w:p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Ttulo11" w:customStyle="1">
    <w:name w:val="Título 11"/>
    <w:basedOn w:val="Normal"/>
    <w:next w:val="Normal"/>
    <w:link w:val="Ttulo1Car"/>
    <w:uiPriority w:val="9"/>
    <w:qFormat/>
    <w:rsid w:val="009350F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1" w:customStyle="1">
    <w:name w:val="Título 21"/>
    <w:basedOn w:val="Normal"/>
    <w:next w:val="Normal"/>
    <w:link w:val="Ttulo2Car"/>
    <w:uiPriority w:val="9"/>
    <w:semiHidden/>
    <w:unhideWhenUsed/>
    <w:qFormat/>
    <w:rsid w:val="009350F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1" w:customStyle="1">
    <w:name w:val="Título 31"/>
    <w:basedOn w:val="Normal"/>
    <w:next w:val="Normal"/>
    <w:link w:val="Ttulo3Car"/>
    <w:uiPriority w:val="9"/>
    <w:semiHidden/>
    <w:unhideWhenUsed/>
    <w:qFormat/>
    <w:rsid w:val="009350F6"/>
    <w:pPr>
      <w:keepNext/>
      <w:keepLines/>
      <w:spacing w:before="160" w:after="80"/>
      <w:outlineLvl w:val="2"/>
    </w:pPr>
    <w:rPr>
      <w:rFonts w:eastAsiaTheme="majorEastAsia" w:cstheme="majorBidi"/>
      <w:color w:val="0F4761" w:themeColor="accent1" w:themeShade="BF"/>
      <w:sz w:val="28"/>
      <w:szCs w:val="28"/>
    </w:rPr>
  </w:style>
  <w:style w:type="paragraph" w:styleId="Ttulo41" w:customStyle="1">
    <w:name w:val="Título 41"/>
    <w:basedOn w:val="Normal"/>
    <w:next w:val="Normal"/>
    <w:link w:val="Ttulo4Car"/>
    <w:uiPriority w:val="9"/>
    <w:semiHidden/>
    <w:unhideWhenUsed/>
    <w:qFormat/>
    <w:rsid w:val="009350F6"/>
    <w:pPr>
      <w:keepNext/>
      <w:keepLines/>
      <w:spacing w:before="80" w:after="40"/>
      <w:outlineLvl w:val="3"/>
    </w:pPr>
    <w:rPr>
      <w:rFonts w:eastAsiaTheme="majorEastAsia" w:cstheme="majorBidi"/>
      <w:i/>
      <w:iCs/>
      <w:color w:val="0F4761" w:themeColor="accent1" w:themeShade="BF"/>
    </w:rPr>
  </w:style>
  <w:style w:type="paragraph" w:styleId="Ttulo51" w:customStyle="1">
    <w:name w:val="Título 51"/>
    <w:basedOn w:val="Normal"/>
    <w:next w:val="Normal"/>
    <w:link w:val="Ttulo5Car"/>
    <w:uiPriority w:val="9"/>
    <w:semiHidden/>
    <w:unhideWhenUsed/>
    <w:qFormat/>
    <w:rsid w:val="009350F6"/>
    <w:pPr>
      <w:keepNext/>
      <w:keepLines/>
      <w:spacing w:before="80" w:after="40"/>
      <w:outlineLvl w:val="4"/>
    </w:pPr>
    <w:rPr>
      <w:rFonts w:eastAsiaTheme="majorEastAsia" w:cstheme="majorBidi"/>
      <w:color w:val="0F4761" w:themeColor="accent1" w:themeShade="BF"/>
    </w:rPr>
  </w:style>
  <w:style w:type="paragraph" w:styleId="Ttulo61" w:customStyle="1">
    <w:name w:val="Título 61"/>
    <w:basedOn w:val="Normal"/>
    <w:next w:val="Normal"/>
    <w:link w:val="Ttulo6Car"/>
    <w:uiPriority w:val="9"/>
    <w:semiHidden/>
    <w:unhideWhenUsed/>
    <w:qFormat/>
    <w:rsid w:val="009350F6"/>
    <w:pPr>
      <w:keepNext/>
      <w:keepLines/>
      <w:spacing w:before="40" w:after="0"/>
      <w:outlineLvl w:val="5"/>
    </w:pPr>
    <w:rPr>
      <w:rFonts w:eastAsiaTheme="majorEastAsia" w:cstheme="majorBidi"/>
      <w:i/>
      <w:iCs/>
      <w:color w:val="595959" w:themeColor="text1" w:themeTint="A6"/>
    </w:rPr>
  </w:style>
  <w:style w:type="paragraph" w:styleId="Ttulo71" w:customStyle="1">
    <w:name w:val="Título 71"/>
    <w:basedOn w:val="Normal"/>
    <w:next w:val="Normal"/>
    <w:link w:val="Ttulo7Car"/>
    <w:uiPriority w:val="9"/>
    <w:semiHidden/>
    <w:unhideWhenUsed/>
    <w:qFormat/>
    <w:rsid w:val="009350F6"/>
    <w:pPr>
      <w:keepNext/>
      <w:keepLines/>
      <w:spacing w:before="40" w:after="0"/>
      <w:outlineLvl w:val="6"/>
    </w:pPr>
    <w:rPr>
      <w:rFonts w:eastAsiaTheme="majorEastAsia" w:cstheme="majorBidi"/>
      <w:color w:val="595959" w:themeColor="text1" w:themeTint="A6"/>
    </w:rPr>
  </w:style>
  <w:style w:type="paragraph" w:styleId="Ttulo81" w:customStyle="1">
    <w:name w:val="Título 81"/>
    <w:basedOn w:val="Normal"/>
    <w:next w:val="Normal"/>
    <w:link w:val="Ttulo8Car"/>
    <w:uiPriority w:val="9"/>
    <w:semiHidden/>
    <w:unhideWhenUsed/>
    <w:qFormat/>
    <w:rsid w:val="009350F6"/>
    <w:pPr>
      <w:keepNext/>
      <w:keepLines/>
      <w:spacing w:after="0"/>
      <w:outlineLvl w:val="7"/>
    </w:pPr>
    <w:rPr>
      <w:rFonts w:eastAsiaTheme="majorEastAsia" w:cstheme="majorBidi"/>
      <w:i/>
      <w:iCs/>
      <w:color w:val="272727" w:themeColor="text1" w:themeTint="D8"/>
    </w:rPr>
  </w:style>
  <w:style w:type="paragraph" w:styleId="Ttulo91" w:customStyle="1">
    <w:name w:val="Título 91"/>
    <w:basedOn w:val="Normal"/>
    <w:next w:val="Normal"/>
    <w:link w:val="Ttulo9Car"/>
    <w:uiPriority w:val="9"/>
    <w:semiHidden/>
    <w:unhideWhenUsed/>
    <w:qFormat/>
    <w:rsid w:val="009350F6"/>
    <w:pPr>
      <w:keepNext/>
      <w:keepLines/>
      <w:spacing w:after="0"/>
      <w:outlineLvl w:val="8"/>
    </w:pPr>
    <w:rPr>
      <w:rFonts w:eastAsiaTheme="majorEastAsia" w:cstheme="majorBidi"/>
      <w:color w:val="272727" w:themeColor="text1" w:themeTint="D8"/>
    </w:rPr>
  </w:style>
  <w:style w:type="character" w:styleId="Ttulo1Car" w:customStyle="1">
    <w:name w:val="Título 1 Car"/>
    <w:basedOn w:val="Fuentedeprrafopredeter"/>
    <w:link w:val="Ttulo11"/>
    <w:uiPriority w:val="9"/>
    <w:qFormat/>
    <w:rsid w:val="009350F6"/>
    <w:rPr>
      <w:rFonts w:asciiTheme="majorHAnsi" w:hAnsiTheme="majorHAnsi" w:eastAsiaTheme="majorEastAsia" w:cstheme="majorBidi"/>
      <w:color w:val="0F4761" w:themeColor="accent1" w:themeShade="BF"/>
      <w:sz w:val="40"/>
      <w:szCs w:val="40"/>
    </w:rPr>
  </w:style>
  <w:style w:type="character" w:styleId="Ttulo2Car" w:customStyle="1">
    <w:name w:val="Título 2 Car"/>
    <w:basedOn w:val="Fuentedeprrafopredeter"/>
    <w:link w:val="Ttulo21"/>
    <w:uiPriority w:val="9"/>
    <w:semiHidden/>
    <w:qFormat/>
    <w:rsid w:val="009350F6"/>
    <w:rPr>
      <w:rFonts w:asciiTheme="majorHAnsi" w:hAnsiTheme="majorHAnsi" w:eastAsiaTheme="majorEastAsia" w:cstheme="majorBidi"/>
      <w:color w:val="0F4761" w:themeColor="accent1" w:themeShade="BF"/>
      <w:sz w:val="32"/>
      <w:szCs w:val="32"/>
    </w:rPr>
  </w:style>
  <w:style w:type="character" w:styleId="Ttulo3Car" w:customStyle="1">
    <w:name w:val="Título 3 Car"/>
    <w:basedOn w:val="Fuentedeprrafopredeter"/>
    <w:link w:val="Ttulo31"/>
    <w:uiPriority w:val="9"/>
    <w:semiHidden/>
    <w:qFormat/>
    <w:rsid w:val="009350F6"/>
    <w:rPr>
      <w:rFonts w:eastAsiaTheme="majorEastAsia" w:cstheme="majorBidi"/>
      <w:color w:val="0F4761" w:themeColor="accent1" w:themeShade="BF"/>
      <w:sz w:val="28"/>
      <w:szCs w:val="28"/>
    </w:rPr>
  </w:style>
  <w:style w:type="character" w:styleId="Ttulo4Car" w:customStyle="1">
    <w:name w:val="Título 4 Car"/>
    <w:basedOn w:val="Fuentedeprrafopredeter"/>
    <w:link w:val="Ttulo41"/>
    <w:uiPriority w:val="9"/>
    <w:semiHidden/>
    <w:qFormat/>
    <w:rsid w:val="009350F6"/>
    <w:rPr>
      <w:rFonts w:eastAsiaTheme="majorEastAsia" w:cstheme="majorBidi"/>
      <w:i/>
      <w:iCs/>
      <w:color w:val="0F4761" w:themeColor="accent1" w:themeShade="BF"/>
    </w:rPr>
  </w:style>
  <w:style w:type="character" w:styleId="Ttulo5Car" w:customStyle="1">
    <w:name w:val="Título 5 Car"/>
    <w:basedOn w:val="Fuentedeprrafopredeter"/>
    <w:link w:val="Ttulo51"/>
    <w:uiPriority w:val="9"/>
    <w:semiHidden/>
    <w:qFormat/>
    <w:rsid w:val="009350F6"/>
    <w:rPr>
      <w:rFonts w:eastAsiaTheme="majorEastAsia" w:cstheme="majorBidi"/>
      <w:color w:val="0F4761" w:themeColor="accent1" w:themeShade="BF"/>
    </w:rPr>
  </w:style>
  <w:style w:type="character" w:styleId="Ttulo6Car" w:customStyle="1">
    <w:name w:val="Título 6 Car"/>
    <w:basedOn w:val="Fuentedeprrafopredeter"/>
    <w:link w:val="Ttulo61"/>
    <w:uiPriority w:val="9"/>
    <w:semiHidden/>
    <w:qFormat/>
    <w:rsid w:val="009350F6"/>
    <w:rPr>
      <w:rFonts w:eastAsiaTheme="majorEastAsia" w:cstheme="majorBidi"/>
      <w:i/>
      <w:iCs/>
      <w:color w:val="595959" w:themeColor="text1" w:themeTint="A6"/>
    </w:rPr>
  </w:style>
  <w:style w:type="character" w:styleId="Ttulo7Car" w:customStyle="1">
    <w:name w:val="Título 7 Car"/>
    <w:basedOn w:val="Fuentedeprrafopredeter"/>
    <w:link w:val="Ttulo71"/>
    <w:uiPriority w:val="9"/>
    <w:semiHidden/>
    <w:qFormat/>
    <w:rsid w:val="009350F6"/>
    <w:rPr>
      <w:rFonts w:eastAsiaTheme="majorEastAsia" w:cstheme="majorBidi"/>
      <w:color w:val="595959" w:themeColor="text1" w:themeTint="A6"/>
    </w:rPr>
  </w:style>
  <w:style w:type="character" w:styleId="Ttulo8Car" w:customStyle="1">
    <w:name w:val="Título 8 Car"/>
    <w:basedOn w:val="Fuentedeprrafopredeter"/>
    <w:link w:val="Ttulo81"/>
    <w:uiPriority w:val="9"/>
    <w:semiHidden/>
    <w:qFormat/>
    <w:rsid w:val="009350F6"/>
    <w:rPr>
      <w:rFonts w:eastAsiaTheme="majorEastAsia" w:cstheme="majorBidi"/>
      <w:i/>
      <w:iCs/>
      <w:color w:val="272727" w:themeColor="text1" w:themeTint="D8"/>
    </w:rPr>
  </w:style>
  <w:style w:type="character" w:styleId="Ttulo9Car" w:customStyle="1">
    <w:name w:val="Título 9 Car"/>
    <w:basedOn w:val="Fuentedeprrafopredeter"/>
    <w:link w:val="Ttulo91"/>
    <w:uiPriority w:val="9"/>
    <w:semiHidden/>
    <w:qFormat/>
    <w:rsid w:val="009350F6"/>
    <w:rPr>
      <w:rFonts w:eastAsiaTheme="majorEastAsia" w:cstheme="majorBidi"/>
      <w:color w:val="272727" w:themeColor="text1" w:themeTint="D8"/>
    </w:rPr>
  </w:style>
  <w:style w:type="character" w:styleId="TtuloCar" w:customStyle="1">
    <w:name w:val="Título Car"/>
    <w:basedOn w:val="Fuentedeprrafopredeter"/>
    <w:link w:val="Ttulo"/>
    <w:uiPriority w:val="10"/>
    <w:qFormat/>
    <w:rsid w:val="009350F6"/>
    <w:rPr>
      <w:rFonts w:asciiTheme="majorHAnsi" w:hAnsiTheme="majorHAnsi" w:eastAsiaTheme="majorEastAsia" w:cstheme="majorBidi"/>
      <w:spacing w:val="-10"/>
      <w:kern w:val="2"/>
      <w:sz w:val="56"/>
      <w:szCs w:val="56"/>
    </w:rPr>
  </w:style>
  <w:style w:type="character" w:styleId="SubttuloCar" w:customStyle="1">
    <w:name w:val="Subtítulo Car"/>
    <w:basedOn w:val="Fuentedeprrafopredeter"/>
    <w:link w:val="Subttulo"/>
    <w:uiPriority w:val="11"/>
    <w:qFormat/>
    <w:rsid w:val="009350F6"/>
    <w:rPr>
      <w:rFonts w:eastAsiaTheme="majorEastAsia" w:cstheme="majorBidi"/>
      <w:color w:val="595959" w:themeColor="text1" w:themeTint="A6"/>
      <w:spacing w:val="15"/>
      <w:sz w:val="28"/>
      <w:szCs w:val="28"/>
    </w:rPr>
  </w:style>
  <w:style w:type="character" w:styleId="CitaCar" w:customStyle="1">
    <w:name w:val="Cita Car"/>
    <w:basedOn w:val="Fuentedeprrafopredeter"/>
    <w:link w:val="Cita"/>
    <w:uiPriority w:val="29"/>
    <w:qFormat/>
    <w:rsid w:val="009350F6"/>
    <w:rPr>
      <w:i/>
      <w:iCs/>
      <w:color w:val="404040" w:themeColor="text1" w:themeTint="BF"/>
    </w:rPr>
  </w:style>
  <w:style w:type="character" w:styleId="nfasisintenso">
    <w:name w:val="Intense Emphasis"/>
    <w:basedOn w:val="Fuentedeprrafopredeter"/>
    <w:uiPriority w:val="21"/>
    <w:qFormat/>
    <w:rsid w:val="009350F6"/>
    <w:rPr>
      <w:i/>
      <w:iCs/>
      <w:color w:val="0F4761" w:themeColor="accent1" w:themeShade="BF"/>
    </w:rPr>
  </w:style>
  <w:style w:type="character" w:styleId="CitadestacadaCar" w:customStyle="1">
    <w:name w:val="Cita destacada Car"/>
    <w:basedOn w:val="Fuentedeprrafopredeter"/>
    <w:link w:val="Citadestacada"/>
    <w:uiPriority w:val="30"/>
    <w:qFormat/>
    <w:rsid w:val="009350F6"/>
    <w:rPr>
      <w:i/>
      <w:iCs/>
      <w:color w:val="0F4761" w:themeColor="accent1" w:themeShade="BF"/>
    </w:rPr>
  </w:style>
  <w:style w:type="character" w:styleId="Referenciaintensa">
    <w:name w:val="Intense Reference"/>
    <w:basedOn w:val="Fuentedeprrafopredeter"/>
    <w:uiPriority w:val="32"/>
    <w:qFormat/>
    <w:rsid w:val="009350F6"/>
    <w:rPr>
      <w:b/>
      <w:bCs/>
      <w:smallCaps/>
      <w:color w:val="0F4761" w:themeColor="accent1" w:themeShade="BF"/>
      <w:spacing w:val="5"/>
    </w:rPr>
  </w:style>
  <w:style w:type="character" w:styleId="Hipervnculo">
    <w:name w:val="Hyperlink"/>
    <w:basedOn w:val="Fuentedeprrafopredeter"/>
    <w:uiPriority w:val="99"/>
    <w:unhideWhenUsed/>
    <w:rsid w:val="009350F6"/>
    <w:rPr>
      <w:color w:val="467886" w:themeColor="hyperlink"/>
      <w:u w:val="single"/>
    </w:rPr>
  </w:style>
  <w:style w:type="character" w:styleId="Mencinsinresolver1" w:customStyle="1">
    <w:name w:val="Mención sin resolver1"/>
    <w:basedOn w:val="Fuentedeprrafopredeter"/>
    <w:uiPriority w:val="99"/>
    <w:semiHidden/>
    <w:unhideWhenUsed/>
    <w:qFormat/>
    <w:rsid w:val="009350F6"/>
    <w:rPr>
      <w:color w:val="605E5C"/>
      <w:shd w:val="clear" w:color="auto" w:fill="E1DFDD"/>
    </w:rPr>
  </w:style>
  <w:style w:type="character" w:styleId="EncabezadoCar" w:customStyle="1">
    <w:name w:val="Encabezado Car"/>
    <w:basedOn w:val="Fuentedeprrafopredeter"/>
    <w:link w:val="Encabezado1"/>
    <w:uiPriority w:val="99"/>
    <w:qFormat/>
    <w:rsid w:val="005D3F0A"/>
  </w:style>
  <w:style w:type="character" w:styleId="PiedepginaCar" w:customStyle="1">
    <w:name w:val="Pie de página Car"/>
    <w:basedOn w:val="Fuentedeprrafopredeter"/>
    <w:link w:val="Piedepgina1"/>
    <w:uiPriority w:val="99"/>
    <w:qFormat/>
    <w:rsid w:val="005D3F0A"/>
  </w:style>
  <w:style w:type="paragraph" w:styleId="Izenburua" w:customStyle="1">
    <w:name w:val="Izenburua"/>
    <w:basedOn w:val="Normal"/>
    <w:next w:val="Textoindependiente"/>
    <w:qFormat/>
    <w:rsid w:val="00265C84"/>
    <w:pPr>
      <w:keepNext/>
      <w:spacing w:before="240" w:after="120"/>
    </w:pPr>
    <w:rPr>
      <w:rFonts w:ascii="Liberation Sans" w:hAnsi="Liberation Sans" w:eastAsia="PingFang SC" w:cs="Arial Unicode MS"/>
      <w:sz w:val="28"/>
      <w:szCs w:val="28"/>
    </w:rPr>
  </w:style>
  <w:style w:type="paragraph" w:styleId="Textoindependiente">
    <w:name w:val="Body Text"/>
    <w:basedOn w:val="Normal"/>
    <w:rsid w:val="00265C84"/>
    <w:pPr>
      <w:spacing w:after="140"/>
    </w:pPr>
  </w:style>
  <w:style w:type="paragraph" w:styleId="Lista">
    <w:name w:val="List"/>
    <w:basedOn w:val="Textoindependiente"/>
    <w:rsid w:val="00265C84"/>
    <w:rPr>
      <w:rFonts w:cs="Arial Unicode MS"/>
    </w:rPr>
  </w:style>
  <w:style w:type="paragraph" w:styleId="Descripcin1" w:customStyle="1">
    <w:name w:val="Descripción1"/>
    <w:basedOn w:val="Normal"/>
    <w:qFormat/>
    <w:rsid w:val="00265C84"/>
    <w:pPr>
      <w:suppressLineNumbers/>
      <w:spacing w:before="120" w:after="120"/>
    </w:pPr>
    <w:rPr>
      <w:rFonts w:cs="Arial Unicode MS"/>
      <w:i/>
      <w:iCs/>
    </w:rPr>
  </w:style>
  <w:style w:type="paragraph" w:styleId="Indizea" w:customStyle="1">
    <w:name w:val="Indizea"/>
    <w:basedOn w:val="Normal"/>
    <w:qFormat/>
    <w:rsid w:val="00265C84"/>
    <w:pPr>
      <w:suppressLineNumbers/>
    </w:pPr>
    <w:rPr>
      <w:rFonts w:cs="Arial Unicode MS"/>
    </w:rPr>
  </w:style>
  <w:style w:type="paragraph" w:styleId="Ttulo">
    <w:name w:val="Title"/>
    <w:basedOn w:val="Normal"/>
    <w:next w:val="Normal"/>
    <w:link w:val="TtuloCar"/>
    <w:uiPriority w:val="10"/>
    <w:qFormat/>
    <w:rsid w:val="009350F6"/>
    <w:pPr>
      <w:spacing w:after="80" w:line="240" w:lineRule="auto"/>
      <w:contextualSpacing/>
    </w:pPr>
    <w:rPr>
      <w:rFonts w:asciiTheme="majorHAnsi" w:hAnsiTheme="majorHAnsi" w:eastAsiaTheme="majorEastAsia" w:cstheme="majorBidi"/>
      <w:spacing w:val="-10"/>
      <w:sz w:val="56"/>
      <w:szCs w:val="56"/>
    </w:rPr>
  </w:style>
  <w:style w:type="paragraph" w:styleId="Subttulo">
    <w:name w:val="Subtitle"/>
    <w:basedOn w:val="Normal"/>
    <w:next w:val="Normal"/>
    <w:link w:val="SubttuloCar"/>
    <w:uiPriority w:val="11"/>
    <w:qFormat/>
    <w:rsid w:val="009350F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350F6"/>
    <w:pPr>
      <w:spacing w:before="160"/>
      <w:jc w:val="center"/>
    </w:pPr>
    <w:rPr>
      <w:i/>
      <w:iCs/>
      <w:color w:val="404040" w:themeColor="text1" w:themeTint="BF"/>
    </w:rPr>
  </w:style>
  <w:style w:type="paragraph" w:styleId="Prrafodelista">
    <w:name w:val="List Paragraph"/>
    <w:basedOn w:val="Normal"/>
    <w:uiPriority w:val="34"/>
    <w:qFormat/>
    <w:rsid w:val="009350F6"/>
    <w:pPr>
      <w:ind w:left="720"/>
      <w:contextualSpacing/>
    </w:pPr>
  </w:style>
  <w:style w:type="paragraph" w:styleId="Citadestacada">
    <w:name w:val="Intense Quote"/>
    <w:basedOn w:val="Normal"/>
    <w:next w:val="Normal"/>
    <w:link w:val="CitadestacadaCar"/>
    <w:uiPriority w:val="30"/>
    <w:qFormat/>
    <w:rsid w:val="009350F6"/>
    <w:pPr>
      <w:pBdr>
        <w:top w:val="single" w:color="0F4761" w:sz="4" w:space="10"/>
        <w:bottom w:val="single" w:color="0F4761" w:sz="4" w:space="10"/>
      </w:pBdr>
      <w:spacing w:before="360" w:after="360"/>
      <w:ind w:left="864" w:right="864"/>
      <w:jc w:val="center"/>
    </w:pPr>
    <w:rPr>
      <w:i/>
      <w:iCs/>
      <w:color w:val="0F4761" w:themeColor="accent1" w:themeShade="BF"/>
    </w:rPr>
  </w:style>
  <w:style w:type="paragraph" w:styleId="Goiburukoaetaorri-oina" w:customStyle="1">
    <w:name w:val="Goiburukoa eta orri-oina"/>
    <w:basedOn w:val="Normal"/>
    <w:qFormat/>
    <w:rsid w:val="00265C84"/>
  </w:style>
  <w:style w:type="paragraph" w:styleId="Encabezado1" w:customStyle="1">
    <w:name w:val="Encabezado1"/>
    <w:basedOn w:val="Normal"/>
    <w:link w:val="EncabezadoCar"/>
    <w:uiPriority w:val="99"/>
    <w:unhideWhenUsed/>
    <w:rsid w:val="005D3F0A"/>
    <w:pPr>
      <w:tabs>
        <w:tab w:val="center" w:pos="4252"/>
        <w:tab w:val="right" w:pos="8504"/>
      </w:tabs>
      <w:spacing w:after="0" w:line="240" w:lineRule="auto"/>
    </w:pPr>
  </w:style>
  <w:style w:type="paragraph" w:styleId="Piedepgina1" w:customStyle="1">
    <w:name w:val="Pie de página1"/>
    <w:basedOn w:val="Normal"/>
    <w:link w:val="PiedepginaCar"/>
    <w:uiPriority w:val="99"/>
    <w:unhideWhenUsed/>
    <w:rsid w:val="005D3F0A"/>
    <w:pPr>
      <w:tabs>
        <w:tab w:val="center" w:pos="4252"/>
        <w:tab w:val="right" w:pos="8504"/>
      </w:tabs>
      <w:spacing w:after="0" w:line="240" w:lineRule="auto"/>
    </w:pPr>
  </w:style>
  <w:style w:type="paragraph" w:styleId="Textodeglobo">
    <w:name w:val="Balloon Text"/>
    <w:basedOn w:val="Normal"/>
    <w:link w:val="TextodegloboCar"/>
    <w:uiPriority w:val="99"/>
    <w:semiHidden/>
    <w:unhideWhenUsed/>
    <w:rsid w:val="005E3686"/>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5E3686"/>
    <w:rPr>
      <w:rFonts w:ascii="Tahoma" w:hAnsi="Tahoma" w:cs="Tahoma"/>
      <w:sz w:val="16"/>
      <w:szCs w:val="16"/>
    </w:rPr>
  </w:style>
  <w:style w:type="paragraph" w:styleId="Encabezado">
    <w:name w:val="header"/>
    <w:basedOn w:val="Normal"/>
    <w:link w:val="EncabezadoCar1"/>
    <w:uiPriority w:val="99"/>
    <w:semiHidden/>
    <w:unhideWhenUsed/>
    <w:rsid w:val="00F612A4"/>
    <w:pPr>
      <w:tabs>
        <w:tab w:val="center" w:pos="4252"/>
        <w:tab w:val="right" w:pos="8504"/>
      </w:tabs>
      <w:spacing w:after="0" w:line="240" w:lineRule="auto"/>
    </w:pPr>
  </w:style>
  <w:style w:type="character" w:styleId="EncabezadoCar1" w:customStyle="1">
    <w:name w:val="Encabezado Car1"/>
    <w:basedOn w:val="Fuentedeprrafopredeter"/>
    <w:link w:val="Encabezado"/>
    <w:uiPriority w:val="99"/>
    <w:semiHidden/>
    <w:rsid w:val="00F612A4"/>
  </w:style>
  <w:style w:type="paragraph" w:styleId="Piedepgina">
    <w:name w:val="footer"/>
    <w:basedOn w:val="Normal"/>
    <w:link w:val="PiedepginaCar1"/>
    <w:uiPriority w:val="99"/>
    <w:semiHidden/>
    <w:unhideWhenUsed/>
    <w:rsid w:val="00F612A4"/>
    <w:pPr>
      <w:tabs>
        <w:tab w:val="center" w:pos="4252"/>
        <w:tab w:val="right" w:pos="8504"/>
      </w:tabs>
      <w:spacing w:after="0" w:line="240" w:lineRule="auto"/>
    </w:pPr>
  </w:style>
  <w:style w:type="character" w:styleId="PiedepginaCar1" w:customStyle="1">
    <w:name w:val="Pie de página Car1"/>
    <w:basedOn w:val="Fuentedeprrafopredeter"/>
    <w:link w:val="Piedepgina"/>
    <w:uiPriority w:val="99"/>
    <w:semiHidden/>
    <w:rsid w:val="00F612A4"/>
  </w:style>
  <w:style w:type="character" w:styleId="Mencinsinresolver">
    <w:name w:val="Unresolved Mention"/>
    <w:basedOn w:val="Fuentedeprrafopredeter"/>
    <w:uiPriority w:val="99"/>
    <w:semiHidden/>
    <w:unhideWhenUsed/>
    <w:rsid w:val="00924F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oalonso@innobasque.eus"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innobasque.eus/eu/berritzen-laguntzen-dizugu/berrikuntzako-formakuntza/"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hyperlink" Target="https://www.innobasque.eus/wp-content/uploads/2026/01/FORMAK1.pdf" TargetMode="External"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 Type="http://schemas.openxmlformats.org/officeDocument/2006/relationships/hyperlink" Target="https://www.innobasque.eus/eu/agenda/formakuntza-eraldatu-merkataritza-eskaintzak-sortzeko-prozesua-adimen-artifizialarekin/" TargetMode="External" Id="Rd973b9c8e83e428f" /><Relationship Type="http://schemas.openxmlformats.org/officeDocument/2006/relationships/hyperlink" Target="https://www.innobasque.eus/eu/agenda/formakuntza-absentismoak-ez-dezala-zure-enpresa-gelditu-duen-eragina-neurtu-eta-lana-hobeto-antolatzeko-eta-prozesuak-doitzeko-aukerak-ezagutu/" TargetMode="External" Id="Rb33af54efd46432a" /><Relationship Type="http://schemas.openxmlformats.org/officeDocument/2006/relationships/hyperlink" Target="https://www.innobasque.eus/eu/agenda/formakuntza-nola-eragin-nire-enpresako-berrikuntzaren-kudeaketan/" TargetMode="External" Id="Reb3506117caf4b45" /><Relationship Type="http://schemas.openxmlformats.org/officeDocument/2006/relationships/hyperlink" Target="https://www.innobasque.eus/eu/agenda/formakuntza-nola-finantzatu-zure-berrikuntza-proiektua-negozio-plan-sendo-bat-sortu-eta-berau-finantzatzeko-alternatibarik-onena-aukeratu/" TargetMode="External" Id="Rf24e6c20be4a458c" /><Relationship Type="http://schemas.openxmlformats.org/officeDocument/2006/relationships/hyperlink" Target="https://www.innobasque.eus/eu/agenda/formakuntza-horizonte-europako-lump-sum-modalitaterako-sarrera-ikastaroa/" TargetMode="External" Id="Rb60c218dc0764c5d" /><Relationship Type="http://schemas.openxmlformats.org/officeDocument/2006/relationships/hyperlink" Target="https://www.innobasque.eus/eu/agenda/formakuntza-nire-proiektutik-horizonte-europarako-business-case-bat-egitea-ikastaroa/" TargetMode="External" Id="R6876d9954b9546a6" /><Relationship Type="http://schemas.openxmlformats.org/officeDocument/2006/relationships/hyperlink" Target="https://www.innobasque.eus/eu/agenda/formakuntza-horizonte-europarako-igbko-proiektu-europarrak-kudeatzeko-eta-justifikatzeko-ikastaroa-derrigorrezko-2-saio/" TargetMode="External" Id="R56cbd5288e41477d" /><Relationship Type="http://schemas.openxmlformats.org/officeDocument/2006/relationships/hyperlink" Target="https://www.innobasque.eus/agenda/formacion-ia-generativa-en-el-sector-educativo-4-sesiones-obligatorias/" TargetMode="External" Id="R561b0e83d472424c" /><Relationship Type="http://schemas.openxmlformats.org/officeDocument/2006/relationships/hyperlink" Target="https://www.innobasque.eus/eu/agenda/formakuntza-aa-sortzailea-zer-da-nola-aldatzen-ari-da-lan-egiteko-modua-tresnak-eta-aplikazio-kasuak-derrigorrezko-4-saio/" TargetMode="External" Id="R8ad8760dce2f405b" /><Relationship Type="http://schemas.openxmlformats.org/officeDocument/2006/relationships/hyperlink" Target="https://www.innobasque.eus/eu/agenda/formakuntza-berrikuntza-estrategiakoa-ereduak-eta-ibilbide-orria-derrigorrezko-2-saio/" TargetMode="External" Id="Re5b6c2a210de47d1" /><Relationship Type="http://schemas.openxmlformats.org/officeDocument/2006/relationships/hyperlink" Target="https://www.innobasque.eus/eu/agenda/formakuntza-2-saioa-berrikuntza-estrategiakoa-ereduak-eta-ibilbide-orria/" TargetMode="External" Id="Rb8e1fe88330747bd" /><Relationship Type="http://schemas.openxmlformats.org/officeDocument/2006/relationships/hyperlink" Target="https://www.innobasque.eus/eu/agenda/formakuntza-aa-duten-irtenbideen-babesa-patenteen-eta-jabetza-industrialeko-eta-intelektualeko-ip-beste-modalitate-batzuen-bidez/" TargetMode="External" Id="R22a12edaf2884636" /><Relationship Type="http://schemas.openxmlformats.org/officeDocument/2006/relationships/hyperlink" Target="https://www.innobasque.eus/eu/agenda/formakuntza-2-saioa-berrikuntza-proiektu-batean-inpaktu-soziala-neurtzeko-sistema-bat-diseinatzeko-tailer-praktikoa/" TargetMode="External" Id="Ref1870ce436f461d" /><Relationship Type="http://schemas.openxmlformats.org/officeDocument/2006/relationships/hyperlink" Target="https://www.innobasque.eus/eu/agenda/formakuntza-megajoerak-begirada-kritikoarekin-ezagutu-horien-esanahia-erabilgarritasuna-eta-baldintzatzen-gaituzten-alborapenak/" TargetMode="External" Id="R8da4738c3f7946ff" /><Relationship Type="http://schemas.openxmlformats.org/officeDocument/2006/relationships/hyperlink" Target="https://www.innobasque.eus/eu/agenda/formakuntza-igrako-eta-berrikuntza-teknologikorako-zerga-pizgarriei-buruzko-ikastaro-praktikoa/" TargetMode="External" Id="Re66cb16097bb43bc"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7F48B9974F6C749BC1143109A4DB7C9" ma:contentTypeVersion="22" ma:contentTypeDescription="Crear nuevo documento." ma:contentTypeScope="" ma:versionID="ab6e30bf389081c84ab30759d057570d">
  <xsd:schema xmlns:xsd="http://www.w3.org/2001/XMLSchema" xmlns:xs="http://www.w3.org/2001/XMLSchema" xmlns:p="http://schemas.microsoft.com/office/2006/metadata/properties" xmlns:ns2="d919fc59-72a5-4a31-a7f6-4e7b7dd23f5f" xmlns:ns3="730936b0-c5b8-46a7-8521-7ee6b31188d3" targetNamespace="http://schemas.microsoft.com/office/2006/metadata/properties" ma:root="true" ma:fieldsID="f85ca5d86db799392fab20b8b81af767" ns2:_="" ns3:_="">
    <xsd:import namespace="d919fc59-72a5-4a31-a7f6-4e7b7dd23f5f"/>
    <xsd:import namespace="730936b0-c5b8-46a7-8521-7ee6b31188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19fc59-72a5-4a31-a7f6-4e7b7dd23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9eec3320-2719-4ba1-a32f-b522ea6e40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936b0-c5b8-46a7-8521-7ee6b31188d3"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f28d8ef6-1bfb-4a9d-94c8-8b5e8ad9f1e4}" ma:internalName="TaxCatchAll" ma:showField="CatchAllData" ma:web="730936b0-c5b8-46a7-8521-7ee6b31188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30936b0-c5b8-46a7-8521-7ee6b31188d3" xsi:nil="true"/>
    <lcf76f155ced4ddcb4097134ff3c332f xmlns="d919fc59-72a5-4a31-a7f6-4e7b7dd23f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7D9F81F-FD07-474D-8FFC-33C99EF888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19fc59-72a5-4a31-a7f6-4e7b7dd23f5f"/>
    <ds:schemaRef ds:uri="730936b0-c5b8-46a7-8521-7ee6b3118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0758A0-4648-4A1D-8F88-69046EFF9D7A}">
  <ds:schemaRefs>
    <ds:schemaRef ds:uri="http://schemas.microsoft.com/sharepoint/v3/contenttype/forms"/>
  </ds:schemaRefs>
</ds:datastoreItem>
</file>

<file path=customXml/itemProps3.xml><?xml version="1.0" encoding="utf-8"?>
<ds:datastoreItem xmlns:ds="http://schemas.openxmlformats.org/officeDocument/2006/customXml" ds:itemID="{8D154D05-79DF-4552-8B02-A0B157BE03EC}">
  <ds:schemaRefs>
    <ds:schemaRef ds:uri="http://schemas.microsoft.com/office/2006/metadata/properties"/>
    <ds:schemaRef ds:uri="http://schemas.microsoft.com/office/infopath/2007/PartnerControls"/>
    <ds:schemaRef ds:uri="730936b0-c5b8-46a7-8521-7ee6b31188d3"/>
    <ds:schemaRef ds:uri="d919fc59-72a5-4a31-a7f6-4e7b7dd23f5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Grupo SM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Olalla Alonso Velarde</dc:creator>
  <dc:description/>
  <lastModifiedBy>Iñigo Atxa</lastModifiedBy>
  <revision>6</revision>
  <dcterms:created xsi:type="dcterms:W3CDTF">2026-01-26T21:31:00.0000000Z</dcterms:created>
  <dcterms:modified xsi:type="dcterms:W3CDTF">2026-01-27T10:37:21.4826070Z</dcterms:modified>
  <dc:language>es-ES</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0x01010057F48B9974F6C749BC1143109A4DB7C9</vt:lpwstr>
  </property>
  <property fmtid="{D5CDD505-2E9C-101B-9397-08002B2CF9AE}" pid="3" name="MediaServiceImageTags">
    <vt:lpwstr/>
  </property>
</Properties>
</file>