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F5AFE" w14:textId="77777777" w:rsidR="005C751E" w:rsidRDefault="00B7276D">
      <w:pPr>
        <w:ind w:right="-149"/>
        <w:jc w:val="both"/>
        <w:rPr>
          <w:rFonts w:ascii="Trebuchet MS" w:hAnsi="Trebuchet MS" w:cs="Arial"/>
          <w:b/>
          <w:bCs/>
          <w:sz w:val="32"/>
          <w:szCs w:val="32"/>
          <w:u w:val="single"/>
          <w:lang w:val="eu-ES"/>
        </w:rPr>
      </w:pPr>
      <w:r>
        <w:rPr>
          <w:rFonts w:ascii="Trebuchet MS" w:hAnsi="Trebuchet MS" w:cs="Arial"/>
          <w:b/>
          <w:bCs/>
          <w:sz w:val="32"/>
          <w:szCs w:val="32"/>
          <w:u w:val="single"/>
          <w:lang w:val="eu-ES"/>
        </w:rPr>
        <w:t>JAKINARAZPENA</w:t>
      </w:r>
    </w:p>
    <w:p w14:paraId="1BCF5AFF" w14:textId="77777777" w:rsidR="005C751E" w:rsidRDefault="005C751E">
      <w:pPr>
        <w:ind w:right="-149"/>
        <w:jc w:val="both"/>
        <w:rPr>
          <w:rFonts w:ascii="Trebuchet MS" w:hAnsi="Trebuchet MS" w:cs="Arial"/>
          <w:b/>
          <w:bCs/>
          <w:sz w:val="32"/>
          <w:szCs w:val="32"/>
          <w:u w:val="single"/>
          <w:lang w:val="eu-ES"/>
        </w:rPr>
      </w:pPr>
    </w:p>
    <w:p w14:paraId="1BCF5B00" w14:textId="77777777" w:rsidR="005C751E" w:rsidRDefault="00B7276D">
      <w:pPr>
        <w:jc w:val="both"/>
        <w:rPr>
          <w:rFonts w:ascii="Trebuchet MS" w:eastAsia="Times New Roman" w:hAnsi="Trebuchet MS" w:cs="Arial"/>
          <w:b/>
          <w:bCs/>
          <w:sz w:val="44"/>
          <w:szCs w:val="44"/>
        </w:rPr>
      </w:pPr>
      <w:r>
        <w:rPr>
          <w:rFonts w:ascii="Trebuchet MS" w:eastAsia="Times New Roman" w:hAnsi="Trebuchet MS" w:cs="Arial"/>
          <w:b/>
          <w:bCs/>
          <w:sz w:val="44"/>
          <w:szCs w:val="44"/>
          <w:lang w:val="eu-ES"/>
        </w:rPr>
        <w:t>BERRIKUNTZAREN EUSKAL AGENTZIAK 2026-2030 PLAN ESTRATEGIKOTIK ERATORRITAKO PROIEKTU BERRIAK AURKEZTU DIZKIO BATZORDE ERAGILEARI</w:t>
      </w:r>
      <w:r>
        <w:rPr>
          <w:rFonts w:ascii="Trebuchet MS" w:eastAsia="Times New Roman" w:hAnsi="Trebuchet MS" w:cs="Arial"/>
          <w:b/>
          <w:bCs/>
          <w:sz w:val="44"/>
          <w:szCs w:val="44"/>
        </w:rPr>
        <w:t xml:space="preserve"> </w:t>
      </w:r>
    </w:p>
    <w:p w14:paraId="1BCF5B02" w14:textId="77777777" w:rsidR="005C751E" w:rsidRDefault="005C751E">
      <w:pPr>
        <w:jc w:val="both"/>
        <w:rPr>
          <w:rFonts w:ascii="Trebuchet MS" w:hAnsi="Trebuchet MS"/>
        </w:rPr>
      </w:pPr>
    </w:p>
    <w:p w14:paraId="1BCF5B03" w14:textId="77777777" w:rsidR="005C751E" w:rsidRDefault="00B7276D">
      <w:pPr>
        <w:jc w:val="both"/>
        <w:rPr>
          <w:rFonts w:ascii="Trebuchet MS" w:hAnsi="Trebuchet MS"/>
        </w:rPr>
      </w:pPr>
      <w:r>
        <w:rPr>
          <w:rFonts w:ascii="Trebuchet MS" w:hAnsi="Trebuchet MS"/>
          <w:b/>
          <w:bCs/>
          <w:lang w:val="eu-ES"/>
        </w:rPr>
        <w:t xml:space="preserve">INNOBASQUE, 2026ko urriaren 14a. </w:t>
      </w:r>
      <w:r>
        <w:rPr>
          <w:rFonts w:ascii="Trebuchet MS" w:hAnsi="Trebuchet MS"/>
          <w:bCs/>
          <w:lang w:val="eu-ES"/>
        </w:rPr>
        <w:t xml:space="preserve">Innobasque, Berrikuntzaren Euskal Agentziako presidenteak eta zuzendariak, Imanol </w:t>
      </w:r>
      <w:proofErr w:type="spellStart"/>
      <w:r>
        <w:rPr>
          <w:rFonts w:ascii="Trebuchet MS" w:hAnsi="Trebuchet MS"/>
          <w:bCs/>
          <w:lang w:val="eu-ES"/>
        </w:rPr>
        <w:t>Regok</w:t>
      </w:r>
      <w:proofErr w:type="spellEnd"/>
      <w:r>
        <w:rPr>
          <w:rFonts w:ascii="Trebuchet MS" w:hAnsi="Trebuchet MS"/>
          <w:bCs/>
          <w:lang w:val="eu-ES"/>
        </w:rPr>
        <w:t xml:space="preserve"> eta Leire Bilbaok, 2026-2030 Plan Estrategikoaren testuinguruan agentzia garatzen ari den proiektu eta ekimen nagusiak aurkeztu dizkiete gaur Batzorde Eragileko kideei.</w:t>
      </w:r>
      <w:r>
        <w:rPr>
          <w:rFonts w:ascii="Trebuchet MS" w:hAnsi="Trebuchet MS"/>
        </w:rPr>
        <w:t xml:space="preserve"> </w:t>
      </w:r>
    </w:p>
    <w:p w14:paraId="1BCF5B04" w14:textId="77777777" w:rsidR="005C751E" w:rsidRPr="00EF325F" w:rsidRDefault="00B7276D">
      <w:pPr>
        <w:jc w:val="both"/>
        <w:rPr>
          <w:rFonts w:ascii="Trebuchet MS" w:hAnsi="Trebuchet MS"/>
          <w:lang w:val="eu-ES"/>
        </w:rPr>
      </w:pPr>
      <w:r>
        <w:rPr>
          <w:rFonts w:ascii="Trebuchet MS" w:hAnsi="Trebuchet MS"/>
          <w:lang w:val="eu-ES"/>
        </w:rPr>
        <w:t xml:space="preserve">Batzorde Eragile horretako hainbat ordezkari bertaratu dira saiora: Juan Ignacio Pérez Iglesias, Eusko Jaurlaritzako Zientzia, Unibertsitateak eta Berrikuntza sailburua eta Innobasqueko presidenteordea; Mikel Jauregi, Industria, Trantsizio Energetikoa eta Jasangarritasuneko sailburua; </w:t>
      </w:r>
      <w:proofErr w:type="spellStart"/>
      <w:r>
        <w:rPr>
          <w:rFonts w:ascii="Trebuchet MS" w:hAnsi="Trebuchet MS"/>
          <w:lang w:val="eu-ES"/>
        </w:rPr>
        <w:t>Joxerramon</w:t>
      </w:r>
      <w:proofErr w:type="spellEnd"/>
      <w:r>
        <w:rPr>
          <w:rFonts w:ascii="Trebuchet MS" w:hAnsi="Trebuchet MS"/>
          <w:lang w:val="eu-ES"/>
        </w:rPr>
        <w:t xml:space="preserve"> Bengoetxea, Euskal Herriko Unibertsitateko (EHU) errektorea eta Estibaliz Goñi, Iberdrolako Prozesu eta Teknologia zuzendaria, bi-biak Innobasqueko presidenteordeak; Olatz Fernández, Innobasqueko Zuzendaritza Batzordeko idazkaria; </w:t>
      </w:r>
      <w:proofErr w:type="spellStart"/>
      <w:r>
        <w:rPr>
          <w:rFonts w:ascii="Trebuchet MS" w:hAnsi="Trebuchet MS"/>
          <w:lang w:val="eu-ES"/>
        </w:rPr>
        <w:t>Xele</w:t>
      </w:r>
      <w:proofErr w:type="spellEnd"/>
      <w:r>
        <w:rPr>
          <w:rFonts w:ascii="Trebuchet MS" w:hAnsi="Trebuchet MS"/>
          <w:lang w:val="eu-ES"/>
        </w:rPr>
        <w:t xml:space="preserve"> Olaizola, Kutxabankeko Berrikuntza arduraduna eta Innobasqueko diruzaina; Jasone Altuna, Euskalteleko zuzendari nagusia; Ana Beobide, Petronorreko kontseilaria; </w:t>
      </w:r>
      <w:proofErr w:type="spellStart"/>
      <w:r>
        <w:rPr>
          <w:rFonts w:ascii="Trebuchet MS" w:hAnsi="Trebuchet MS"/>
          <w:lang w:val="eu-ES"/>
        </w:rPr>
        <w:t>Oiane</w:t>
      </w:r>
      <w:proofErr w:type="spellEnd"/>
      <w:r>
        <w:rPr>
          <w:rFonts w:ascii="Trebuchet MS" w:hAnsi="Trebuchet MS"/>
          <w:lang w:val="eu-ES"/>
        </w:rPr>
        <w:t xml:space="preserve"> </w:t>
      </w:r>
      <w:proofErr w:type="spellStart"/>
      <w:r>
        <w:rPr>
          <w:rFonts w:ascii="Trebuchet MS" w:hAnsi="Trebuchet MS"/>
          <w:lang w:val="eu-ES"/>
        </w:rPr>
        <w:t>Niebla</w:t>
      </w:r>
      <w:proofErr w:type="spellEnd"/>
      <w:r>
        <w:rPr>
          <w:rFonts w:ascii="Trebuchet MS" w:hAnsi="Trebuchet MS"/>
          <w:lang w:val="eu-ES"/>
        </w:rPr>
        <w:t xml:space="preserve">, SENER enpresako Proiektuen zuzendaria eta Berrikuntza Irekiko arduraduna; Ana Santiago </w:t>
      </w:r>
      <w:proofErr w:type="spellStart"/>
      <w:r>
        <w:rPr>
          <w:rFonts w:ascii="Trebuchet MS" w:hAnsi="Trebuchet MS"/>
          <w:lang w:val="eu-ES"/>
        </w:rPr>
        <w:t>Giménez-</w:t>
      </w:r>
      <w:r>
        <w:rPr>
          <w:rFonts w:ascii="Trebuchet MS" w:hAnsi="Trebuchet MS"/>
          <w:lang w:val="eu-ES"/>
        </w:rPr>
        <w:t>Bretón</w:t>
      </w:r>
      <w:proofErr w:type="spellEnd"/>
      <w:r>
        <w:rPr>
          <w:rFonts w:ascii="Trebuchet MS" w:hAnsi="Trebuchet MS"/>
          <w:lang w:val="eu-ES"/>
        </w:rPr>
        <w:t xml:space="preserve">, </w:t>
      </w:r>
      <w:proofErr w:type="spellStart"/>
      <w:r>
        <w:rPr>
          <w:rFonts w:ascii="Trebuchet MS" w:hAnsi="Trebuchet MS"/>
          <w:lang w:val="eu-ES"/>
        </w:rPr>
        <w:t>SISTEPLANTeko</w:t>
      </w:r>
      <w:proofErr w:type="spellEnd"/>
      <w:r>
        <w:rPr>
          <w:rFonts w:ascii="Trebuchet MS" w:hAnsi="Trebuchet MS"/>
          <w:lang w:val="eu-ES"/>
        </w:rPr>
        <w:t xml:space="preserve"> zuzendari nagusia; eta </w:t>
      </w:r>
      <w:proofErr w:type="spellStart"/>
      <w:r>
        <w:rPr>
          <w:rFonts w:ascii="Trebuchet MS" w:hAnsi="Trebuchet MS"/>
          <w:lang w:val="eu-ES"/>
        </w:rPr>
        <w:t>Tamara</w:t>
      </w:r>
      <w:proofErr w:type="spellEnd"/>
      <w:r>
        <w:rPr>
          <w:rFonts w:ascii="Trebuchet MS" w:hAnsi="Trebuchet MS"/>
          <w:lang w:val="eu-ES"/>
        </w:rPr>
        <w:t xml:space="preserve"> </w:t>
      </w:r>
      <w:proofErr w:type="spellStart"/>
      <w:r>
        <w:rPr>
          <w:rFonts w:ascii="Trebuchet MS" w:hAnsi="Trebuchet MS"/>
          <w:lang w:val="eu-ES"/>
        </w:rPr>
        <w:t>Yagüe</w:t>
      </w:r>
      <w:proofErr w:type="spellEnd"/>
      <w:r>
        <w:rPr>
          <w:rFonts w:ascii="Trebuchet MS" w:hAnsi="Trebuchet MS"/>
          <w:lang w:val="eu-ES"/>
        </w:rPr>
        <w:t>. Confebaskeko presidentea.</w:t>
      </w:r>
    </w:p>
    <w:p w14:paraId="1BCF5B05" w14:textId="77777777" w:rsidR="005C751E" w:rsidRPr="00EF325F" w:rsidRDefault="00B7276D">
      <w:pPr>
        <w:jc w:val="both"/>
        <w:rPr>
          <w:rFonts w:ascii="Trebuchet MS" w:hAnsi="Trebuchet MS"/>
          <w:b/>
          <w:bCs/>
          <w:lang w:val="eu-ES"/>
        </w:rPr>
      </w:pPr>
      <w:r>
        <w:rPr>
          <w:rFonts w:ascii="Trebuchet MS" w:hAnsi="Trebuchet MS"/>
          <w:b/>
          <w:bCs/>
          <w:lang w:val="eu-ES"/>
        </w:rPr>
        <w:t>Proiektu berriak, Euskadin berrikuntza azkartzeko</w:t>
      </w:r>
    </w:p>
    <w:p w14:paraId="1BCF5B06" w14:textId="77777777" w:rsidR="005C751E" w:rsidRPr="00EF325F" w:rsidRDefault="00B7276D">
      <w:pPr>
        <w:jc w:val="both"/>
        <w:rPr>
          <w:rFonts w:ascii="Trebuchet MS" w:hAnsi="Trebuchet MS"/>
          <w:lang w:val="eu-ES"/>
        </w:rPr>
      </w:pPr>
      <w:r>
        <w:rPr>
          <w:rFonts w:ascii="Trebuchet MS" w:hAnsi="Trebuchet MS"/>
          <w:lang w:val="eu-ES"/>
        </w:rPr>
        <w:t xml:space="preserve">Batzorde Eragilearen aurrean gaur aurkeztutako ekimenen bidez, Innobasqueren asmoa da aurre-hartze estrategikoa sendotzea, berrikuntza azeleratzea eta Euskadi Europan </w:t>
      </w:r>
      <w:proofErr w:type="spellStart"/>
      <w:r>
        <w:rPr>
          <w:rFonts w:ascii="Trebuchet MS" w:hAnsi="Trebuchet MS"/>
          <w:lang w:val="eu-ES"/>
        </w:rPr>
        <w:t>posizionatzeko</w:t>
      </w:r>
      <w:proofErr w:type="spellEnd"/>
      <w:r>
        <w:rPr>
          <w:rFonts w:ascii="Trebuchet MS" w:hAnsi="Trebuchet MS"/>
          <w:lang w:val="eu-ES"/>
        </w:rPr>
        <w:t xml:space="preserve"> estrategia azkartzea, eta zeregin horretan, ezinbestekoa izango da bazkide sarearen bultzada eta parte-hartzea.</w:t>
      </w:r>
    </w:p>
    <w:p w14:paraId="1BCF5B07" w14:textId="20B0428C" w:rsidR="005C751E" w:rsidRPr="00EF325F" w:rsidRDefault="00B7276D">
      <w:pPr>
        <w:jc w:val="both"/>
        <w:rPr>
          <w:rFonts w:ascii="Trebuchet MS" w:hAnsi="Trebuchet MS"/>
          <w:lang w:val="eu-ES"/>
        </w:rPr>
      </w:pPr>
      <w:r>
        <w:rPr>
          <w:rFonts w:ascii="Trebuchet MS" w:hAnsi="Trebuchet MS"/>
          <w:lang w:val="eu-ES"/>
        </w:rPr>
        <w:lastRenderedPageBreak/>
        <w:t xml:space="preserve">Berrikuntza azeleratzeko helburuari dagokionez, Agentziak Esperimentazio eremu bat jarri du martxan, entitate bazkideei zuzendurik, eta eremu hori zabalduko duten </w:t>
      </w:r>
      <w:r w:rsidR="005C751E">
        <w:fldChar w:fldCharType="begin"/>
      </w:r>
      <w:r w:rsidR="00037111" w:rsidRPr="00037111">
        <w:rPr>
          <w:lang w:val="eu-ES"/>
        </w:rPr>
        <w:instrText xml:space="preserve">HYPERLINK "https://www.innobasque.eus/eu/esperimentazioko-proiektuak/" \h </w:instrText>
      </w:r>
      <w:r w:rsidR="005C751E">
        <w:fldChar w:fldCharType="separate"/>
      </w:r>
      <w:r w:rsidR="005C751E">
        <w:rPr>
          <w:rStyle w:val="Hipervnculo"/>
          <w:rFonts w:ascii="Trebuchet MS" w:hAnsi="Trebuchet MS"/>
          <w:lang w:val="eu-ES"/>
        </w:rPr>
        <w:t>esperimentazioko sei proiektu berriak</w:t>
      </w:r>
      <w:r w:rsidR="005C751E">
        <w:fldChar w:fldCharType="end"/>
      </w:r>
      <w:r>
        <w:rPr>
          <w:rFonts w:ascii="Trebuchet MS" w:hAnsi="Trebuchet MS"/>
          <w:lang w:val="eu-ES"/>
        </w:rPr>
        <w:t xml:space="preserve"> aurkeztu ditu. 2027an hasiko dira garatzen sei egitasmo horiek. Euskadin orain arte inoiz aplikatu ez diren metodologiak esploratuko dira ekimen horien bidez, ikusi baita munduko beste leku batzuetan emaitzak nabarmenak izan direla.</w:t>
      </w:r>
      <w:r w:rsidRPr="00EF325F">
        <w:rPr>
          <w:rFonts w:ascii="Trebuchet MS" w:hAnsi="Trebuchet MS"/>
          <w:lang w:val="eu-ES"/>
        </w:rPr>
        <w:t xml:space="preserve"> </w:t>
      </w:r>
      <w:r>
        <w:rPr>
          <w:rFonts w:ascii="Trebuchet MS" w:hAnsi="Trebuchet MS"/>
          <w:lang w:val="eu-ES"/>
        </w:rPr>
        <w:t>Hauek dira lehen esperientzia honetarako hautatu diren esparruak: adimen artifizial fisikoa, konputazio kuantikoa, berrikuntzaren kudeaketa, administrazio publikoen erronkak, negozio-aukerak ikuspegi disruptibo batetik eta enpresen hazkundea.</w:t>
      </w:r>
      <w:r w:rsidRPr="00EF325F">
        <w:rPr>
          <w:rFonts w:ascii="Trebuchet MS" w:hAnsi="Trebuchet MS"/>
          <w:lang w:val="eu-ES"/>
        </w:rPr>
        <w:t xml:space="preserve"> </w:t>
      </w:r>
    </w:p>
    <w:p w14:paraId="41E5A419" w14:textId="30A5F80B" w:rsidR="00BB52E9" w:rsidRDefault="00BB52E9">
      <w:pPr>
        <w:jc w:val="both"/>
        <w:rPr>
          <w:rFonts w:ascii="Trebuchet MS" w:hAnsi="Trebuchet MS"/>
          <w:lang w:val="eu-ES"/>
        </w:rPr>
      </w:pPr>
      <w:r w:rsidRPr="00BB52E9">
        <w:rPr>
          <w:rFonts w:ascii="Trebuchet MS" w:hAnsi="Trebuchet MS"/>
          <w:lang w:val="eu-ES"/>
        </w:rPr>
        <w:t>Aurrea hartzeari dagokionez, Innobasque berrikuntza-joerei eta teknologia kuantikoei buruzko prospektiba-azterlan berriak garatzen ari da, eta Euskadin berrikuntza-politikak hobetzen lagun dezaketen nazioarteko praktikak identifikatzen, besteak beste.</w:t>
      </w:r>
      <w:r w:rsidRPr="00EF325F">
        <w:rPr>
          <w:rFonts w:ascii="Trebuchet MS" w:hAnsi="Trebuchet MS"/>
          <w:lang w:val="eu-ES"/>
        </w:rPr>
        <w:t xml:space="preserve"> </w:t>
      </w:r>
    </w:p>
    <w:p w14:paraId="1BCF5B08" w14:textId="3621988A" w:rsidR="005C751E" w:rsidRPr="00EF325F" w:rsidRDefault="00B7276D">
      <w:pPr>
        <w:jc w:val="both"/>
        <w:rPr>
          <w:rFonts w:ascii="Trebuchet MS" w:hAnsi="Trebuchet MS"/>
          <w:lang w:val="eu-ES"/>
        </w:rPr>
      </w:pPr>
      <w:r>
        <w:rPr>
          <w:rFonts w:ascii="Trebuchet MS" w:hAnsi="Trebuchet MS"/>
          <w:lang w:val="eu-ES"/>
        </w:rPr>
        <w:t xml:space="preserve">Ekinbide horien guztien asmoa da ingurune zientifiko, teknologiko eta </w:t>
      </w:r>
      <w:proofErr w:type="spellStart"/>
      <w:r>
        <w:rPr>
          <w:rFonts w:ascii="Trebuchet MS" w:hAnsi="Trebuchet MS"/>
          <w:lang w:val="eu-ES"/>
        </w:rPr>
        <w:t>enpresarialaren</w:t>
      </w:r>
      <w:proofErr w:type="spellEnd"/>
      <w:r>
        <w:rPr>
          <w:rFonts w:ascii="Trebuchet MS" w:hAnsi="Trebuchet MS"/>
          <w:lang w:val="eu-ES"/>
        </w:rPr>
        <w:t xml:space="preserve"> bilakaerari buruzko jakintza sendotzea eta erabaki estrategikoak hartzeko eginkizuna erraztea.</w:t>
      </w:r>
    </w:p>
    <w:p w14:paraId="1BCF5B09" w14:textId="74DC7156" w:rsidR="005C751E" w:rsidRDefault="00B7276D">
      <w:pPr>
        <w:jc w:val="both"/>
        <w:rPr>
          <w:rFonts w:ascii="Trebuchet MS" w:hAnsi="Trebuchet MS"/>
          <w:lang w:val="eu-ES"/>
        </w:rPr>
      </w:pPr>
      <w:r>
        <w:rPr>
          <w:rFonts w:ascii="Trebuchet MS" w:hAnsi="Trebuchet MS"/>
          <w:lang w:val="eu-ES"/>
        </w:rPr>
        <w:t xml:space="preserve">Batzorde Eragileari azaldu zaion moduan, estrategiaren hedapenak baditu beste zenbait helburu ere; batetik, Euskadi Europan </w:t>
      </w:r>
      <w:proofErr w:type="spellStart"/>
      <w:r>
        <w:rPr>
          <w:rFonts w:ascii="Trebuchet MS" w:hAnsi="Trebuchet MS"/>
          <w:lang w:val="eu-ES"/>
        </w:rPr>
        <w:t>posizionatzeko</w:t>
      </w:r>
      <w:proofErr w:type="spellEnd"/>
      <w:r>
        <w:rPr>
          <w:rFonts w:ascii="Trebuchet MS" w:hAnsi="Trebuchet MS"/>
          <w:lang w:val="eu-ES"/>
        </w:rPr>
        <w:t xml:space="preserve"> xedea sendotzea —horretarako, bultzada emango zaio </w:t>
      </w:r>
      <w:proofErr w:type="spellStart"/>
      <w:r>
        <w:rPr>
          <w:rFonts w:ascii="Trebuchet MS" w:hAnsi="Trebuchet MS"/>
          <w:lang w:val="eu-ES"/>
        </w:rPr>
        <w:t>I+G+b</w:t>
      </w:r>
      <w:proofErr w:type="spellEnd"/>
      <w:r>
        <w:rPr>
          <w:rFonts w:ascii="Trebuchet MS" w:hAnsi="Trebuchet MS"/>
          <w:lang w:val="eu-ES"/>
        </w:rPr>
        <w:t xml:space="preserve"> arloa nazioartekotzeko estrategiaren diseinuari— eta, bestetik, aholkularitza-, konexio- eta prestakuntza-jarduerak garatzea.</w:t>
      </w:r>
      <w:r w:rsidRPr="00EF325F">
        <w:rPr>
          <w:rFonts w:ascii="Trebuchet MS" w:hAnsi="Trebuchet MS"/>
          <w:lang w:val="eu-ES"/>
        </w:rPr>
        <w:t xml:space="preserve"> </w:t>
      </w:r>
      <w:r w:rsidR="00E53D4A" w:rsidRPr="00E53D4A">
        <w:rPr>
          <w:rFonts w:ascii="Trebuchet MS" w:hAnsi="Trebuchet MS"/>
          <w:lang w:val="eu-ES"/>
        </w:rPr>
        <w:t>Era berean, Innobasquek bere bazkide diren erakundeen arteko lankidetza- eta ikaskuntza-gune berriak ezagutzera eman ditu</w:t>
      </w:r>
      <w:r w:rsidR="00E53D4A">
        <w:rPr>
          <w:rFonts w:ascii="Trebuchet MS" w:hAnsi="Trebuchet MS"/>
          <w:lang w:val="eu-ES"/>
        </w:rPr>
        <w:t xml:space="preserve">. </w:t>
      </w:r>
      <w:r>
        <w:rPr>
          <w:rFonts w:ascii="Trebuchet MS" w:hAnsi="Trebuchet MS"/>
          <w:lang w:val="eu-ES"/>
        </w:rPr>
        <w:t>Gaur egun 931 dira Innobasquek entitate bazkideak.</w:t>
      </w:r>
      <w:r w:rsidRPr="000E344F">
        <w:rPr>
          <w:rFonts w:ascii="Trebuchet MS" w:hAnsi="Trebuchet MS"/>
          <w:lang w:val="eu-ES"/>
        </w:rPr>
        <w:t xml:space="preserve"> </w:t>
      </w:r>
    </w:p>
    <w:p w14:paraId="1BCF5B0A" w14:textId="77777777" w:rsidR="005C751E" w:rsidRPr="000E344F" w:rsidRDefault="005C751E">
      <w:pPr>
        <w:jc w:val="both"/>
        <w:rPr>
          <w:rFonts w:ascii="Trebuchet MS" w:hAnsi="Trebuchet MS"/>
          <w:b/>
          <w:bCs/>
          <w:u w:val="single"/>
          <w:lang w:val="eu-ES"/>
        </w:rPr>
      </w:pPr>
    </w:p>
    <w:p w14:paraId="1BCF5B0B" w14:textId="77777777" w:rsidR="005C751E" w:rsidRPr="000E344F" w:rsidRDefault="00B7276D">
      <w:pPr>
        <w:jc w:val="both"/>
        <w:rPr>
          <w:rFonts w:ascii="Trebuchet MS" w:hAnsi="Trebuchet MS"/>
          <w:lang w:val="eu-ES"/>
        </w:rPr>
      </w:pPr>
      <w:r>
        <w:rPr>
          <w:rFonts w:ascii="Trebuchet MS" w:hAnsi="Trebuchet MS"/>
          <w:b/>
          <w:bCs/>
          <w:u w:val="single"/>
          <w:lang w:val="eu-ES"/>
        </w:rPr>
        <w:t>Informazio gehiago</w:t>
      </w:r>
    </w:p>
    <w:p w14:paraId="1BCF5B0C" w14:textId="77777777" w:rsidR="005C751E" w:rsidRPr="000E344F" w:rsidRDefault="00B7276D">
      <w:pPr>
        <w:jc w:val="both"/>
        <w:rPr>
          <w:rFonts w:ascii="Trebuchet MS" w:hAnsi="Trebuchet MS"/>
          <w:b/>
          <w:bCs/>
          <w:lang w:val="eu-ES"/>
        </w:rPr>
      </w:pPr>
      <w:r w:rsidRPr="000E344F">
        <w:rPr>
          <w:rFonts w:ascii="Trebuchet MS" w:hAnsi="Trebuchet MS"/>
          <w:b/>
          <w:bCs/>
          <w:lang w:val="eu-ES"/>
        </w:rPr>
        <w:t>Ana Larizgoitia</w:t>
      </w:r>
    </w:p>
    <w:p w14:paraId="1BCF5B0D" w14:textId="77777777" w:rsidR="005C751E" w:rsidRPr="000E344F" w:rsidRDefault="00B7276D">
      <w:pPr>
        <w:jc w:val="both"/>
        <w:rPr>
          <w:rFonts w:ascii="Trebuchet MS" w:hAnsi="Trebuchet MS"/>
          <w:lang w:val="eu-ES"/>
        </w:rPr>
      </w:pPr>
      <w:r w:rsidRPr="000E344F">
        <w:rPr>
          <w:rFonts w:ascii="Trebuchet MS" w:hAnsi="Trebuchet MS"/>
          <w:lang w:val="eu-ES"/>
        </w:rPr>
        <w:t xml:space="preserve">T. 656788328 / </w:t>
      </w:r>
      <w:hyperlink r:id="rId10">
        <w:r w:rsidR="005C751E" w:rsidRPr="000E344F">
          <w:rPr>
            <w:rStyle w:val="Hipervnculo"/>
            <w:rFonts w:ascii="Trebuchet MS" w:hAnsi="Trebuchet MS"/>
            <w:lang w:val="eu-ES"/>
          </w:rPr>
          <w:t>alarizgoitia@innobasque.eus</w:t>
        </w:r>
      </w:hyperlink>
    </w:p>
    <w:sectPr w:rsidR="005C751E" w:rsidRPr="000E344F">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BC11" w14:textId="77777777" w:rsidR="00B7276D" w:rsidRDefault="00B7276D">
      <w:pPr>
        <w:spacing w:after="0" w:line="240" w:lineRule="auto"/>
      </w:pPr>
      <w:r>
        <w:separator/>
      </w:r>
    </w:p>
  </w:endnote>
  <w:endnote w:type="continuationSeparator" w:id="0">
    <w:p w14:paraId="44F0B6CE" w14:textId="77777777" w:rsidR="00B7276D" w:rsidRDefault="00B72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1"/>
    <w:family w:val="roman"/>
    <w:pitch w:val="variable"/>
  </w:font>
  <w:font w:name="Liberation Sans">
    <w:altName w:val="Arial"/>
    <w:charset w:val="01"/>
    <w:family w:val="swiss"/>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5B12" w14:textId="77777777" w:rsidR="005C751E" w:rsidRDefault="005C751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481401"/>
      <w:docPartObj>
        <w:docPartGallery w:val="Page Numbers (Bottom of Page)"/>
        <w:docPartUnique/>
      </w:docPartObj>
    </w:sdtPr>
    <w:sdtEndPr/>
    <w:sdtContent>
      <w:p w14:paraId="1BCF5B13" w14:textId="77777777" w:rsidR="005C751E" w:rsidRDefault="00B7276D">
        <w:pPr>
          <w:pStyle w:val="Piedepgina"/>
          <w:jc w:val="right"/>
        </w:pPr>
        <w:r>
          <w:fldChar w:fldCharType="begin"/>
        </w:r>
        <w:r>
          <w:instrText xml:space="preserve"> PAGE </w:instrText>
        </w:r>
        <w:r>
          <w:fldChar w:fldCharType="separate"/>
        </w:r>
        <w:r>
          <w:t>2</w:t>
        </w:r>
        <w:r>
          <w:fldChar w:fldCharType="end"/>
        </w:r>
      </w:p>
    </w:sdtContent>
  </w:sdt>
  <w:p w14:paraId="1BCF5B14" w14:textId="77777777" w:rsidR="005C751E" w:rsidRDefault="005C751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880783"/>
      <w:docPartObj>
        <w:docPartGallery w:val="Page Numbers (Bottom of Page)"/>
        <w:docPartUnique/>
      </w:docPartObj>
    </w:sdtPr>
    <w:sdtEndPr/>
    <w:sdtContent>
      <w:p w14:paraId="1BCF5B18" w14:textId="77777777" w:rsidR="005C751E" w:rsidRDefault="00B7276D">
        <w:pPr>
          <w:pStyle w:val="Piedepgina"/>
          <w:jc w:val="right"/>
        </w:pPr>
        <w:r>
          <w:fldChar w:fldCharType="begin"/>
        </w:r>
        <w:r>
          <w:instrText xml:space="preserve"> PAGE </w:instrText>
        </w:r>
        <w:r>
          <w:fldChar w:fldCharType="separate"/>
        </w:r>
        <w:r>
          <w:t>2</w:t>
        </w:r>
        <w:r>
          <w:fldChar w:fldCharType="end"/>
        </w:r>
      </w:p>
    </w:sdtContent>
  </w:sdt>
  <w:p w14:paraId="1BCF5B19" w14:textId="77777777" w:rsidR="005C751E" w:rsidRDefault="005C75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5887F" w14:textId="77777777" w:rsidR="00B7276D" w:rsidRDefault="00B7276D">
      <w:pPr>
        <w:spacing w:after="0" w:line="240" w:lineRule="auto"/>
      </w:pPr>
      <w:r>
        <w:separator/>
      </w:r>
    </w:p>
  </w:footnote>
  <w:footnote w:type="continuationSeparator" w:id="0">
    <w:p w14:paraId="739F0FE0" w14:textId="77777777" w:rsidR="00B7276D" w:rsidRDefault="00B727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5B0E" w14:textId="77777777" w:rsidR="005C751E" w:rsidRDefault="005C751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5B0F" w14:textId="77777777" w:rsidR="005C751E" w:rsidRDefault="00B7276D">
    <w:pPr>
      <w:pStyle w:val="Encabezado"/>
    </w:pPr>
    <w:r>
      <w:rPr>
        <w:noProof/>
      </w:rPr>
      <w:drawing>
        <wp:inline distT="0" distB="0" distL="0" distR="0" wp14:anchorId="1BCF5B1A" wp14:editId="1BCF5B1B">
          <wp:extent cx="1725930" cy="750570"/>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a:picLocks noChangeAspect="1" noChangeArrowheads="1"/>
                  </pic:cNvPicPr>
                </pic:nvPicPr>
                <pic:blipFill>
                  <a:blip r:embed="rId1"/>
                  <a:stretch>
                    <a:fillRect/>
                  </a:stretch>
                </pic:blipFill>
                <pic:spPr bwMode="auto">
                  <a:xfrm>
                    <a:off x="0" y="0"/>
                    <a:ext cx="1725930" cy="750570"/>
                  </a:xfrm>
                  <a:prstGeom prst="rect">
                    <a:avLst/>
                  </a:prstGeom>
                </pic:spPr>
              </pic:pic>
            </a:graphicData>
          </a:graphic>
        </wp:inline>
      </w:drawing>
    </w:r>
  </w:p>
  <w:p w14:paraId="1BCF5B10" w14:textId="77777777" w:rsidR="005C751E" w:rsidRDefault="005C751E">
    <w:pPr>
      <w:pStyle w:val="Encabezado"/>
    </w:pPr>
  </w:p>
  <w:p w14:paraId="1BCF5B11" w14:textId="77777777" w:rsidR="005C751E" w:rsidRDefault="005C751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5B15" w14:textId="77777777" w:rsidR="005C751E" w:rsidRDefault="00B7276D">
    <w:pPr>
      <w:pStyle w:val="Encabezado"/>
    </w:pPr>
    <w:r>
      <w:rPr>
        <w:noProof/>
      </w:rPr>
      <w:drawing>
        <wp:inline distT="0" distB="0" distL="0" distR="0" wp14:anchorId="1BCF5B1C" wp14:editId="1BCF5B1D">
          <wp:extent cx="1725930" cy="750570"/>
          <wp:effectExtent l="0" t="0" r="0" b="0"/>
          <wp:docPr id="2"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Forma&#10;&#10;Descripción generada automáticamente con confianza media"/>
                  <pic:cNvPicPr>
                    <a:picLocks noChangeAspect="1" noChangeArrowheads="1"/>
                  </pic:cNvPicPr>
                </pic:nvPicPr>
                <pic:blipFill>
                  <a:blip r:embed="rId1"/>
                  <a:stretch>
                    <a:fillRect/>
                  </a:stretch>
                </pic:blipFill>
                <pic:spPr bwMode="auto">
                  <a:xfrm>
                    <a:off x="0" y="0"/>
                    <a:ext cx="1725930" cy="750570"/>
                  </a:xfrm>
                  <a:prstGeom prst="rect">
                    <a:avLst/>
                  </a:prstGeom>
                </pic:spPr>
              </pic:pic>
            </a:graphicData>
          </a:graphic>
        </wp:inline>
      </w:drawing>
    </w:r>
  </w:p>
  <w:p w14:paraId="1BCF5B16" w14:textId="77777777" w:rsidR="005C751E" w:rsidRDefault="005C751E">
    <w:pPr>
      <w:pStyle w:val="Encabezado"/>
    </w:pPr>
  </w:p>
  <w:p w14:paraId="1BCF5B17" w14:textId="77777777" w:rsidR="005C751E" w:rsidRDefault="005C75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1113E"/>
    <w:multiLevelType w:val="multilevel"/>
    <w:tmpl w:val="698CB1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CE1161C"/>
    <w:multiLevelType w:val="multilevel"/>
    <w:tmpl w:val="7A1ADD9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828789391">
    <w:abstractNumId w:val="1"/>
  </w:num>
  <w:num w:numId="2" w16cid:durableId="719599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751E"/>
    <w:rsid w:val="00037111"/>
    <w:rsid w:val="000E344F"/>
    <w:rsid w:val="00464094"/>
    <w:rsid w:val="004A224F"/>
    <w:rsid w:val="005C751E"/>
    <w:rsid w:val="0097667B"/>
    <w:rsid w:val="00B7276D"/>
    <w:rsid w:val="00B904B5"/>
    <w:rsid w:val="00BB52E9"/>
    <w:rsid w:val="00E53D4A"/>
    <w:rsid w:val="00EF325F"/>
    <w:rsid w:val="00EF612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5AFE"/>
  <w15:docId w15:val="{4A2FA491-57EC-4FFC-ABA4-DB2340EC7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B84"/>
    <w:pPr>
      <w:spacing w:after="160" w:line="276" w:lineRule="auto"/>
    </w:pPr>
  </w:style>
  <w:style w:type="paragraph" w:styleId="Ttulo1">
    <w:name w:val="heading 1"/>
    <w:basedOn w:val="Normal"/>
    <w:next w:val="Normal"/>
    <w:link w:val="Ttulo1Car"/>
    <w:uiPriority w:val="9"/>
    <w:qFormat/>
    <w:rsid w:val="009350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35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9350F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350F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350F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350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350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350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350F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9350F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qFormat/>
    <w:rsid w:val="009350F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qFormat/>
    <w:rsid w:val="009350F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qFormat/>
    <w:rsid w:val="009350F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qFormat/>
    <w:rsid w:val="009350F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qFormat/>
    <w:rsid w:val="009350F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qFormat/>
    <w:rsid w:val="009350F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qFormat/>
    <w:rsid w:val="009350F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qFormat/>
    <w:rsid w:val="009350F6"/>
    <w:rPr>
      <w:rFonts w:eastAsiaTheme="majorEastAsia" w:cstheme="majorBidi"/>
      <w:color w:val="272727" w:themeColor="text1" w:themeTint="D8"/>
    </w:rPr>
  </w:style>
  <w:style w:type="character" w:customStyle="1" w:styleId="TtuloCar">
    <w:name w:val="Título Car"/>
    <w:basedOn w:val="Fuentedeprrafopredeter"/>
    <w:link w:val="Ttulo"/>
    <w:uiPriority w:val="10"/>
    <w:qFormat/>
    <w:rsid w:val="009350F6"/>
    <w:rPr>
      <w:rFonts w:asciiTheme="majorHAnsi" w:eastAsiaTheme="majorEastAsia" w:hAnsiTheme="majorHAnsi" w:cstheme="majorBidi"/>
      <w:spacing w:val="-10"/>
      <w:kern w:val="2"/>
      <w:sz w:val="56"/>
      <w:szCs w:val="56"/>
    </w:rPr>
  </w:style>
  <w:style w:type="character" w:customStyle="1" w:styleId="SubttuloCar">
    <w:name w:val="Subtítulo Car"/>
    <w:basedOn w:val="Fuentedeprrafopredeter"/>
    <w:link w:val="Subttulo"/>
    <w:uiPriority w:val="11"/>
    <w:qFormat/>
    <w:rsid w:val="009350F6"/>
    <w:rPr>
      <w:rFonts w:eastAsiaTheme="majorEastAsia" w:cstheme="majorBidi"/>
      <w:color w:val="595959" w:themeColor="text1" w:themeTint="A6"/>
      <w:spacing w:val="15"/>
      <w:sz w:val="28"/>
      <w:szCs w:val="28"/>
    </w:rPr>
  </w:style>
  <w:style w:type="character" w:customStyle="1" w:styleId="CitaCar">
    <w:name w:val="Cita Car"/>
    <w:basedOn w:val="Fuentedeprrafopredeter"/>
    <w:link w:val="Cita"/>
    <w:uiPriority w:val="29"/>
    <w:qFormat/>
    <w:rsid w:val="009350F6"/>
    <w:rPr>
      <w:i/>
      <w:iCs/>
      <w:color w:val="404040" w:themeColor="text1" w:themeTint="BF"/>
    </w:rPr>
  </w:style>
  <w:style w:type="character" w:styleId="nfasisintenso">
    <w:name w:val="Intense Emphasis"/>
    <w:basedOn w:val="Fuentedeprrafopredeter"/>
    <w:uiPriority w:val="21"/>
    <w:qFormat/>
    <w:rsid w:val="009350F6"/>
    <w:rPr>
      <w:i/>
      <w:iCs/>
      <w:color w:val="0F4761" w:themeColor="accent1" w:themeShade="BF"/>
    </w:rPr>
  </w:style>
  <w:style w:type="character" w:customStyle="1" w:styleId="CitadestacadaCar">
    <w:name w:val="Cita destacada Car"/>
    <w:basedOn w:val="Fuentedeprrafopredeter"/>
    <w:link w:val="Citadestacada"/>
    <w:uiPriority w:val="30"/>
    <w:qFormat/>
    <w:rsid w:val="009350F6"/>
    <w:rPr>
      <w:i/>
      <w:iCs/>
      <w:color w:val="0F4761" w:themeColor="accent1" w:themeShade="BF"/>
    </w:rPr>
  </w:style>
  <w:style w:type="character" w:styleId="Referenciaintensa">
    <w:name w:val="Intense Reference"/>
    <w:basedOn w:val="Fuentedeprrafopredeter"/>
    <w:uiPriority w:val="32"/>
    <w:qFormat/>
    <w:rsid w:val="009350F6"/>
    <w:rPr>
      <w:b/>
      <w:bCs/>
      <w:smallCaps/>
      <w:color w:val="0F4761" w:themeColor="accent1" w:themeShade="BF"/>
      <w:spacing w:val="5"/>
    </w:rPr>
  </w:style>
  <w:style w:type="character" w:styleId="Hipervnculo">
    <w:name w:val="Hyperlink"/>
    <w:basedOn w:val="Fuentedeprrafopredeter"/>
    <w:uiPriority w:val="99"/>
    <w:unhideWhenUsed/>
    <w:rsid w:val="009350F6"/>
    <w:rPr>
      <w:color w:val="467886" w:themeColor="hyperlink"/>
      <w:u w:val="single"/>
    </w:rPr>
  </w:style>
  <w:style w:type="character" w:customStyle="1" w:styleId="Mencinsinresolver1">
    <w:name w:val="Mención sin resolver1"/>
    <w:basedOn w:val="Fuentedeprrafopredeter"/>
    <w:uiPriority w:val="99"/>
    <w:semiHidden/>
    <w:unhideWhenUsed/>
    <w:qFormat/>
    <w:rsid w:val="009350F6"/>
    <w:rPr>
      <w:color w:val="605E5C"/>
      <w:shd w:val="clear" w:color="auto" w:fill="E1DFDD"/>
    </w:rPr>
  </w:style>
  <w:style w:type="character" w:customStyle="1" w:styleId="EncabezadoCar">
    <w:name w:val="Encabezado Car"/>
    <w:basedOn w:val="Fuentedeprrafopredeter"/>
    <w:link w:val="Encabezado"/>
    <w:uiPriority w:val="99"/>
    <w:qFormat/>
    <w:rsid w:val="005D3F0A"/>
  </w:style>
  <w:style w:type="character" w:customStyle="1" w:styleId="PiedepginaCar">
    <w:name w:val="Pie de página Car"/>
    <w:basedOn w:val="Fuentedeprrafopredeter"/>
    <w:link w:val="Piedepgina"/>
    <w:uiPriority w:val="99"/>
    <w:qFormat/>
    <w:rsid w:val="005D3F0A"/>
  </w:style>
  <w:style w:type="character" w:customStyle="1" w:styleId="TextodegloboCar">
    <w:name w:val="Texto de globo Car"/>
    <w:basedOn w:val="Fuentedeprrafopredeter"/>
    <w:link w:val="Textodeglobo"/>
    <w:uiPriority w:val="99"/>
    <w:semiHidden/>
    <w:qFormat/>
    <w:rsid w:val="00086876"/>
    <w:rPr>
      <w:rFonts w:ascii="Tahoma" w:hAnsi="Tahoma" w:cs="Tahoma"/>
      <w:sz w:val="16"/>
      <w:szCs w:val="16"/>
    </w:rPr>
  </w:style>
  <w:style w:type="paragraph" w:customStyle="1" w:styleId="Izenburua">
    <w:name w:val="Izenburua"/>
    <w:basedOn w:val="Normal"/>
    <w:next w:val="Textoindependiente"/>
    <w:qFormat/>
    <w:pPr>
      <w:keepNext/>
      <w:spacing w:before="240" w:after="120"/>
    </w:pPr>
    <w:rPr>
      <w:rFonts w:ascii="Liberation Sans" w:eastAsia="PingFang SC"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rPr>
  </w:style>
  <w:style w:type="paragraph" w:customStyle="1" w:styleId="Indizea">
    <w:name w:val="Indizea"/>
    <w:basedOn w:val="Normal"/>
    <w:qFormat/>
    <w:pPr>
      <w:suppressLineNumbers/>
    </w:pPr>
    <w:rPr>
      <w:rFonts w:cs="Arial Unicode MS"/>
    </w:rPr>
  </w:style>
  <w:style w:type="paragraph" w:styleId="Ttulo">
    <w:name w:val="Title"/>
    <w:basedOn w:val="Normal"/>
    <w:next w:val="Normal"/>
    <w:link w:val="TtuloCar"/>
    <w:uiPriority w:val="10"/>
    <w:qFormat/>
    <w:rsid w:val="009350F6"/>
    <w:pPr>
      <w:spacing w:after="80" w:line="240" w:lineRule="auto"/>
      <w:contextualSpacing/>
    </w:pPr>
    <w:rPr>
      <w:rFonts w:asciiTheme="majorHAnsi" w:eastAsiaTheme="majorEastAsia" w:hAnsiTheme="majorHAnsi" w:cstheme="majorBidi"/>
      <w:spacing w:val="-10"/>
      <w:sz w:val="56"/>
      <w:szCs w:val="56"/>
    </w:rPr>
  </w:style>
  <w:style w:type="paragraph" w:styleId="Subttulo">
    <w:name w:val="Subtitle"/>
    <w:basedOn w:val="Normal"/>
    <w:next w:val="Normal"/>
    <w:link w:val="SubttuloCar"/>
    <w:uiPriority w:val="11"/>
    <w:qFormat/>
    <w:rsid w:val="009350F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350F6"/>
    <w:pPr>
      <w:spacing w:before="160"/>
      <w:jc w:val="center"/>
    </w:pPr>
    <w:rPr>
      <w:i/>
      <w:iCs/>
      <w:color w:val="404040" w:themeColor="text1" w:themeTint="BF"/>
    </w:rPr>
  </w:style>
  <w:style w:type="paragraph" w:styleId="Prrafodelista">
    <w:name w:val="List Paragraph"/>
    <w:basedOn w:val="Normal"/>
    <w:uiPriority w:val="34"/>
    <w:qFormat/>
    <w:rsid w:val="009350F6"/>
    <w:pPr>
      <w:ind w:left="720"/>
      <w:contextualSpacing/>
    </w:pPr>
  </w:style>
  <w:style w:type="paragraph" w:styleId="Citadestacada">
    <w:name w:val="Intense Quote"/>
    <w:basedOn w:val="Normal"/>
    <w:next w:val="Normal"/>
    <w:link w:val="CitadestacadaCar"/>
    <w:uiPriority w:val="30"/>
    <w:qFormat/>
    <w:rsid w:val="009350F6"/>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Goiburukoaetaorri-oina">
    <w:name w:val="Goiburukoa eta orri-oina"/>
    <w:basedOn w:val="Normal"/>
    <w:qFormat/>
  </w:style>
  <w:style w:type="paragraph" w:styleId="Encabezado">
    <w:name w:val="header"/>
    <w:basedOn w:val="Normal"/>
    <w:link w:val="EncabezadoCar"/>
    <w:uiPriority w:val="99"/>
    <w:unhideWhenUsed/>
    <w:rsid w:val="005D3F0A"/>
    <w:pPr>
      <w:tabs>
        <w:tab w:val="center" w:pos="4252"/>
        <w:tab w:val="right" w:pos="8504"/>
      </w:tabs>
      <w:spacing w:after="0" w:line="240" w:lineRule="auto"/>
    </w:pPr>
  </w:style>
  <w:style w:type="paragraph" w:styleId="Piedepgina">
    <w:name w:val="footer"/>
    <w:basedOn w:val="Normal"/>
    <w:link w:val="PiedepginaCar"/>
    <w:uiPriority w:val="99"/>
    <w:unhideWhenUsed/>
    <w:rsid w:val="005D3F0A"/>
    <w:pPr>
      <w:tabs>
        <w:tab w:val="center" w:pos="4252"/>
        <w:tab w:val="right" w:pos="8504"/>
      </w:tabs>
      <w:spacing w:after="0" w:line="240" w:lineRule="auto"/>
    </w:pPr>
  </w:style>
  <w:style w:type="paragraph" w:styleId="NormalWeb">
    <w:name w:val="Normal (Web)"/>
    <w:basedOn w:val="Normal"/>
    <w:uiPriority w:val="99"/>
    <w:semiHidden/>
    <w:unhideWhenUsed/>
    <w:qFormat/>
    <w:rsid w:val="00762309"/>
    <w:rPr>
      <w:rFonts w:ascii="Times New Roman" w:hAnsi="Times New Roman" w:cs="Times New Roman"/>
    </w:rPr>
  </w:style>
  <w:style w:type="paragraph" w:styleId="Textodeglobo">
    <w:name w:val="Balloon Text"/>
    <w:basedOn w:val="Normal"/>
    <w:link w:val="TextodegloboCar"/>
    <w:uiPriority w:val="99"/>
    <w:semiHidden/>
    <w:unhideWhenUsed/>
    <w:qFormat/>
    <w:rsid w:val="00086876"/>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alarizgoitia@innobasque.e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7F48B9974F6C749BC1143109A4DB7C9" ma:contentTypeVersion="22" ma:contentTypeDescription="Crear nuevo documento." ma:contentTypeScope="" ma:versionID="ab6e30bf389081c84ab30759d057570d">
  <xsd:schema xmlns:xsd="http://www.w3.org/2001/XMLSchema" xmlns:xs="http://www.w3.org/2001/XMLSchema" xmlns:p="http://schemas.microsoft.com/office/2006/metadata/properties" xmlns:ns2="d919fc59-72a5-4a31-a7f6-4e7b7dd23f5f" xmlns:ns3="730936b0-c5b8-46a7-8521-7ee6b31188d3" targetNamespace="http://schemas.microsoft.com/office/2006/metadata/properties" ma:root="true" ma:fieldsID="f85ca5d86db799392fab20b8b81af767" ns2:_="" ns3:_="">
    <xsd:import namespace="d919fc59-72a5-4a31-a7f6-4e7b7dd23f5f"/>
    <xsd:import namespace="730936b0-c5b8-46a7-8521-7ee6b31188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19fc59-72a5-4a31-a7f6-4e7b7dd23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eec3320-2719-4ba1-a32f-b522ea6e40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936b0-c5b8-46a7-8521-7ee6b31188d3"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f28d8ef6-1bfb-4a9d-94c8-8b5e8ad9f1e4}" ma:internalName="TaxCatchAll" ma:showField="CatchAllData" ma:web="730936b0-c5b8-46a7-8521-7ee6b31188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30936b0-c5b8-46a7-8521-7ee6b31188d3" xsi:nil="true"/>
    <lcf76f155ced4ddcb4097134ff3c332f xmlns="d919fc59-72a5-4a31-a7f6-4e7b7dd23f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0758A0-4648-4A1D-8F88-69046EFF9D7A}">
  <ds:schemaRefs>
    <ds:schemaRef ds:uri="http://schemas.microsoft.com/sharepoint/v3/contenttype/forms"/>
  </ds:schemaRefs>
</ds:datastoreItem>
</file>

<file path=customXml/itemProps2.xml><?xml version="1.0" encoding="utf-8"?>
<ds:datastoreItem xmlns:ds="http://schemas.openxmlformats.org/officeDocument/2006/customXml" ds:itemID="{79F7A9E9-2883-4410-A007-DC4A50DA1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19fc59-72a5-4a31-a7f6-4e7b7dd23f5f"/>
    <ds:schemaRef ds:uri="730936b0-c5b8-46a7-8521-7ee6b3118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54D05-79DF-4552-8B02-A0B157BE03EC}">
  <ds:schemaRefs>
    <ds:schemaRef ds:uri="http://schemas.microsoft.com/office/2006/metadata/properties"/>
    <ds:schemaRef ds:uri="http://schemas.microsoft.com/office/infopath/2007/PartnerControls"/>
    <ds:schemaRef ds:uri="730936b0-c5b8-46a7-8521-7ee6b31188d3"/>
    <ds:schemaRef ds:uri="d919fc59-72a5-4a31-a7f6-4e7b7dd23f5f"/>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536</Words>
  <Characters>2951</Characters>
  <Application>Microsoft Office Word</Application>
  <DocSecurity>0</DocSecurity>
  <Lines>24</Lines>
  <Paragraphs>6</Paragraphs>
  <ScaleCrop>false</ScaleCrop>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Olalla Alonso Velarde</dc:creator>
  <dc:description/>
  <cp:lastModifiedBy>Olalla Alonso Velarde</cp:lastModifiedBy>
  <cp:revision>10</cp:revision>
  <cp:lastPrinted>2026-10-14T07:00:00Z</cp:lastPrinted>
  <dcterms:created xsi:type="dcterms:W3CDTF">2026-10-13T17:28:00Z</dcterms:created>
  <dcterms:modified xsi:type="dcterms:W3CDTF">2026-10-14T09:38:00Z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0x01010057F48B9974F6C749BC1143109A4DB7C9</vt:lpwstr>
  </property>
  <property fmtid="{D5CDD505-2E9C-101B-9397-08002B2CF9AE}" pid="3" name="MediaServiceImageTags">
    <vt:lpwstr/>
  </property>
</Properties>
</file>